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15" w:rsidRPr="001F7C74" w:rsidRDefault="00844815" w:rsidP="00B66505">
      <w:pPr>
        <w:ind w:right="-279"/>
        <w:jc w:val="center"/>
        <w:rPr>
          <w:rFonts w:eastAsia="Times New Roman"/>
          <w:b/>
          <w:sz w:val="28"/>
          <w:szCs w:val="28"/>
          <w:lang w:val="ro-RO"/>
        </w:rPr>
      </w:pPr>
      <w:bookmarkStart w:id="0" w:name="_GoBack"/>
      <w:bookmarkEnd w:id="0"/>
    </w:p>
    <w:p w:rsidR="00844815" w:rsidRPr="001F7C74" w:rsidRDefault="00844815" w:rsidP="00B66505">
      <w:pPr>
        <w:ind w:right="-279"/>
        <w:jc w:val="center"/>
        <w:rPr>
          <w:rFonts w:eastAsia="Times New Roman"/>
          <w:b/>
          <w:sz w:val="28"/>
          <w:szCs w:val="28"/>
          <w:lang w:val="ro-RO"/>
        </w:rPr>
      </w:pPr>
    </w:p>
    <w:p w:rsidR="00B66505" w:rsidRPr="001F7C74" w:rsidRDefault="005E1583" w:rsidP="005E1583">
      <w:pPr>
        <w:tabs>
          <w:tab w:val="left" w:pos="2640"/>
          <w:tab w:val="center" w:pos="4592"/>
        </w:tabs>
        <w:ind w:right="-279"/>
        <w:jc w:val="left"/>
        <w:rPr>
          <w:rFonts w:eastAsia="Times New Roman"/>
          <w:b/>
          <w:sz w:val="28"/>
          <w:szCs w:val="28"/>
          <w:lang w:val="ro-RO"/>
        </w:rPr>
      </w:pPr>
      <w:r>
        <w:rPr>
          <w:rFonts w:eastAsia="Times New Roman"/>
          <w:b/>
          <w:sz w:val="28"/>
          <w:szCs w:val="28"/>
          <w:lang w:val="ro-RO"/>
        </w:rPr>
        <w:tab/>
      </w:r>
      <w:r>
        <w:rPr>
          <w:rFonts w:eastAsia="Times New Roman"/>
          <w:b/>
          <w:sz w:val="28"/>
          <w:szCs w:val="28"/>
          <w:lang w:val="ro-RO"/>
        </w:rPr>
        <w:tab/>
      </w:r>
      <w:r w:rsidR="00B66505" w:rsidRPr="001F7C74">
        <w:rPr>
          <w:rFonts w:eastAsia="Times New Roman"/>
          <w:b/>
          <w:sz w:val="28"/>
          <w:szCs w:val="28"/>
          <w:lang w:val="ro-RO"/>
        </w:rPr>
        <w:t>PLAN OPERAŢIONAL</w:t>
      </w:r>
    </w:p>
    <w:p w:rsidR="00B66505" w:rsidRPr="001F7C74" w:rsidRDefault="00C42F6C" w:rsidP="00B66505">
      <w:pPr>
        <w:ind w:right="-279"/>
        <w:jc w:val="center"/>
        <w:rPr>
          <w:rFonts w:eastAsia="Times New Roman"/>
          <w:b/>
          <w:sz w:val="28"/>
          <w:szCs w:val="28"/>
          <w:lang w:val="ro-RO"/>
        </w:rPr>
      </w:pPr>
      <w:r w:rsidRPr="001F7C74">
        <w:rPr>
          <w:rFonts w:eastAsia="Times New Roman"/>
          <w:b/>
          <w:sz w:val="28"/>
          <w:szCs w:val="28"/>
          <w:lang w:val="ro-RO"/>
        </w:rPr>
        <w:t>2024</w:t>
      </w:r>
    </w:p>
    <w:p w:rsidR="00B66505" w:rsidRPr="001F7C74" w:rsidRDefault="00B66505" w:rsidP="00B66505">
      <w:pPr>
        <w:ind w:right="-279"/>
        <w:jc w:val="center"/>
        <w:rPr>
          <w:rFonts w:eastAsia="Times New Roman"/>
          <w:sz w:val="28"/>
          <w:szCs w:val="28"/>
          <w:lang w:val="ro-RO"/>
        </w:rPr>
      </w:pPr>
    </w:p>
    <w:p w:rsidR="00B66505" w:rsidRPr="001F7C74" w:rsidRDefault="00B66505" w:rsidP="00B66505">
      <w:pPr>
        <w:spacing w:after="0"/>
        <w:rPr>
          <w:rFonts w:eastAsia="Times New Roman"/>
          <w:sz w:val="28"/>
          <w:szCs w:val="28"/>
          <w:lang w:val="ro-RO"/>
        </w:rPr>
      </w:pPr>
      <w:r w:rsidRPr="001F7C74">
        <w:rPr>
          <w:rFonts w:eastAsia="Times New Roman"/>
          <w:sz w:val="28"/>
          <w:szCs w:val="28"/>
          <w:lang w:val="ro-RO"/>
        </w:rPr>
        <w:tab/>
        <w:t>Planul operațional al Facultății de Tehnologia Petrolului</w:t>
      </w:r>
      <w:r w:rsidR="00B371D6" w:rsidRPr="001F7C74">
        <w:rPr>
          <w:rFonts w:eastAsia="Times New Roman"/>
          <w:sz w:val="28"/>
          <w:szCs w:val="28"/>
          <w:lang w:val="ro-RO"/>
        </w:rPr>
        <w:t xml:space="preserve"> şi Petrochimie pentru anul 2024</w:t>
      </w:r>
      <w:r w:rsidRPr="001F7C74">
        <w:rPr>
          <w:rFonts w:eastAsia="Times New Roman"/>
          <w:sz w:val="28"/>
          <w:szCs w:val="28"/>
          <w:lang w:val="ro-RO"/>
        </w:rPr>
        <w:t>, este elaborat în acord cu Planul strategic pentru perioada 2020-2024, aprobat de Consiliul Facultății. Obiectivele definite şi urmarite de prezentul plan operational sunt in concordanţǎ cu planul strategic menționat, de planul strategic al UPG Ploieşti, precum și de planurile operaționale ale anilor anteriori.</w:t>
      </w:r>
    </w:p>
    <w:p w:rsidR="00B66505" w:rsidRPr="001F7C74" w:rsidRDefault="00B66505" w:rsidP="00B66505">
      <w:pPr>
        <w:spacing w:after="0"/>
        <w:rPr>
          <w:rFonts w:eastAsia="Times New Roman"/>
          <w:sz w:val="28"/>
          <w:szCs w:val="28"/>
          <w:lang w:val="ro-RO"/>
        </w:rPr>
      </w:pPr>
      <w:r w:rsidRPr="001F7C74">
        <w:rPr>
          <w:rFonts w:eastAsia="Times New Roman"/>
          <w:sz w:val="28"/>
          <w:szCs w:val="28"/>
          <w:lang w:val="ro-RO"/>
        </w:rPr>
        <w:tab/>
        <w:t xml:space="preserve">Activităţile înscrise în planul operaţional sunt asumate de către către cadrele didactice din cele 2 departamente ale facultăţii şi sunt aprobate în Consiliul facultăţii. </w:t>
      </w:r>
    </w:p>
    <w:p w:rsidR="00B66505" w:rsidRPr="001F7C74" w:rsidRDefault="00B66505" w:rsidP="00B66505">
      <w:pPr>
        <w:spacing w:after="0"/>
        <w:rPr>
          <w:rFonts w:eastAsia="Times New Roman"/>
          <w:sz w:val="28"/>
          <w:szCs w:val="28"/>
          <w:lang w:val="ro-RO"/>
        </w:rPr>
      </w:pPr>
    </w:p>
    <w:p w:rsidR="00B66505" w:rsidRPr="001F7C74" w:rsidRDefault="00B66505" w:rsidP="00B66505">
      <w:pPr>
        <w:spacing w:after="0"/>
        <w:rPr>
          <w:sz w:val="28"/>
          <w:szCs w:val="28"/>
          <w:lang w:val="ro-RO"/>
        </w:rPr>
      </w:pPr>
      <w:r w:rsidRPr="001F7C74">
        <w:rPr>
          <w:rFonts w:eastAsia="Times New Roman"/>
          <w:b/>
          <w:sz w:val="28"/>
          <w:szCs w:val="28"/>
          <w:lang w:val="ro-RO"/>
        </w:rPr>
        <w:t>Misiunea:</w:t>
      </w:r>
      <w:r w:rsidRPr="001F7C74">
        <w:rPr>
          <w:rFonts w:eastAsia="Times New Roman"/>
          <w:sz w:val="28"/>
          <w:szCs w:val="28"/>
          <w:lang w:val="ro-RO"/>
        </w:rPr>
        <w:t xml:space="preserve"> Misiunea asumată de către Facultatea TPP, care funcţionează din 1948, este aceea de adaptare a ofertei de studiu la dinamica pieţei muncii în vederea creşterii capacităţii de integrare a absolvenţilor în </w:t>
      </w:r>
      <w:r w:rsidRPr="001F7C74">
        <w:rPr>
          <w:sz w:val="28"/>
          <w:szCs w:val="28"/>
          <w:lang w:val="ro-RO"/>
        </w:rPr>
        <w:t xml:space="preserve">rafinării şi companii cu profil chimic şi petrochimic, </w:t>
      </w:r>
      <w:r w:rsidR="00E420BA" w:rsidRPr="001F7C74">
        <w:rPr>
          <w:sz w:val="28"/>
          <w:szCs w:val="28"/>
          <w:lang w:val="ro-RO"/>
        </w:rPr>
        <w:t xml:space="preserve">în industria alimentară, </w:t>
      </w:r>
      <w:r w:rsidRPr="001F7C74">
        <w:rPr>
          <w:sz w:val="28"/>
          <w:szCs w:val="28"/>
          <w:lang w:val="ro-RO"/>
        </w:rPr>
        <w:t>în diverse sectoare ale industriei de prelucrare a petrolului şi petrochimie din ţară şi din străinătate, institute de cercetare şi proiectare, în companii orientate spre protecţia mediului în industrie,</w:t>
      </w:r>
      <w:r w:rsidR="00E420BA" w:rsidRPr="001F7C74">
        <w:rPr>
          <w:sz w:val="28"/>
          <w:szCs w:val="28"/>
          <w:lang w:val="ro-RO"/>
        </w:rPr>
        <w:t xml:space="preserve"> spre controlul calității produselor alimentare,</w:t>
      </w:r>
      <w:r w:rsidRPr="001F7C74">
        <w:rPr>
          <w:sz w:val="28"/>
          <w:szCs w:val="28"/>
          <w:lang w:val="ro-RO"/>
        </w:rPr>
        <w:t xml:space="preserve"> în proiectarea şi utilizarea resurselor hardware şi software specifice industriei chimice, în unităţi de învăţământ, în laboratoare destinate analizei produselor petroliere, în institute de cercetare, în organisme guvernamentale şi neguvernamentale etc.</w:t>
      </w:r>
    </w:p>
    <w:p w:rsidR="00B66505" w:rsidRPr="001F7C74" w:rsidRDefault="00B66505" w:rsidP="00B66505">
      <w:pPr>
        <w:spacing w:after="0"/>
        <w:ind w:right="-279"/>
        <w:rPr>
          <w:rFonts w:eastAsia="Times New Roman"/>
          <w:sz w:val="28"/>
          <w:szCs w:val="28"/>
          <w:lang w:val="ro-RO"/>
        </w:rPr>
      </w:pPr>
    </w:p>
    <w:p w:rsidR="00B66505" w:rsidRPr="001F7C74" w:rsidRDefault="00B66505" w:rsidP="00B66505">
      <w:pPr>
        <w:pStyle w:val="ListParagraph"/>
        <w:numPr>
          <w:ilvl w:val="0"/>
          <w:numId w:val="1"/>
        </w:numPr>
        <w:spacing w:after="0"/>
        <w:ind w:right="-279"/>
        <w:contextualSpacing w:val="0"/>
        <w:rPr>
          <w:b/>
          <w:sz w:val="28"/>
          <w:szCs w:val="28"/>
          <w:lang w:val="ro-RO"/>
        </w:rPr>
      </w:pPr>
      <w:r w:rsidRPr="001F7C74">
        <w:rPr>
          <w:b/>
          <w:sz w:val="28"/>
          <w:szCs w:val="28"/>
          <w:lang w:val="ro-RO"/>
        </w:rPr>
        <w:t>În domeniul activităţii educaţionale</w:t>
      </w:r>
    </w:p>
    <w:p w:rsidR="00B66505" w:rsidRPr="001F7C74" w:rsidRDefault="00B66505" w:rsidP="00B66505">
      <w:pPr>
        <w:ind w:right="-279"/>
        <w:rPr>
          <w:rFonts w:eastAsia="Times New Roman"/>
          <w:sz w:val="28"/>
          <w:szCs w:val="28"/>
          <w:lang w:val="ro-RO"/>
        </w:rPr>
      </w:pP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00E420BA" w:rsidRPr="001F7C74">
        <w:rPr>
          <w:rFonts w:eastAsia="Times New Roman"/>
          <w:sz w:val="28"/>
          <w:szCs w:val="28"/>
          <w:lang w:val="ro-RO"/>
        </w:rPr>
        <w:t xml:space="preserve"> </w:t>
      </w:r>
      <w:r w:rsidRPr="001F7C74">
        <w:rPr>
          <w:rFonts w:eastAsia="Times New Roman"/>
          <w:sz w:val="28"/>
          <w:szCs w:val="28"/>
          <w:lang w:val="ro-RO"/>
        </w:rPr>
        <w:t>Adaptarea permanentă a ofertei educaţionale la dinamica pieţei muncii în domeniile ingineriei chimice şi protecţiei mediului;</w:t>
      </w:r>
    </w:p>
    <w:p w:rsidR="00B66505" w:rsidRPr="001F7C74" w:rsidRDefault="00E420BA" w:rsidP="00B66505">
      <w:pPr>
        <w:numPr>
          <w:ilvl w:val="0"/>
          <w:numId w:val="3"/>
        </w:numPr>
        <w:spacing w:after="0"/>
        <w:ind w:left="142" w:right="-278" w:hanging="142"/>
        <w:rPr>
          <w:rFonts w:eastAsia="Times New Roman"/>
          <w:sz w:val="28"/>
          <w:szCs w:val="28"/>
          <w:lang w:val="ro-RO"/>
        </w:rPr>
      </w:pPr>
      <w:r w:rsidRPr="001F7C74">
        <w:rPr>
          <w:rFonts w:eastAsia="Times New Roman"/>
          <w:sz w:val="28"/>
          <w:szCs w:val="28"/>
          <w:lang w:val="ro-RO"/>
        </w:rPr>
        <w:t xml:space="preserve"> </w:t>
      </w:r>
      <w:r w:rsidR="00B66505" w:rsidRPr="001F7C74">
        <w:rPr>
          <w:rFonts w:eastAsia="Times New Roman"/>
          <w:sz w:val="28"/>
          <w:szCs w:val="28"/>
          <w:lang w:val="ro-RO"/>
        </w:rPr>
        <w:t>Organizarea de concursuri, cu aprobarea MEN, pentru consolidarea corpului didactic al facultăţii;</w:t>
      </w:r>
    </w:p>
    <w:p w:rsidR="00B66505" w:rsidRPr="001F7C74" w:rsidRDefault="00B66505" w:rsidP="00B66505">
      <w:pPr>
        <w:spacing w:after="0"/>
        <w:rPr>
          <w:sz w:val="28"/>
          <w:szCs w:val="28"/>
          <w:lang w:val="ro-RO"/>
        </w:rPr>
      </w:pPr>
      <w:r w:rsidRPr="001F7C74">
        <w:rPr>
          <w:rFonts w:eastAsia="Times New Roman"/>
          <w:sz w:val="28"/>
          <w:szCs w:val="28"/>
          <w:lang w:val="ro-RO"/>
        </w:rPr>
        <w:sym w:font="Symbol" w:char="F0B7"/>
      </w:r>
      <w:r w:rsidR="00E420BA" w:rsidRPr="001F7C74">
        <w:rPr>
          <w:rFonts w:ascii="Arial" w:hAnsi="Arial" w:cs="Arial"/>
          <w:sz w:val="29"/>
          <w:szCs w:val="29"/>
          <w:lang w:val="ro-RO"/>
        </w:rPr>
        <w:t xml:space="preserve"> </w:t>
      </w:r>
      <w:r w:rsidRPr="001F7C74">
        <w:rPr>
          <w:rFonts w:eastAsia="Times New Roman"/>
          <w:sz w:val="28"/>
          <w:szCs w:val="28"/>
          <w:lang w:val="ro-RO"/>
        </w:rPr>
        <w:t>Organizarea de</w:t>
      </w:r>
      <w:r w:rsidRPr="001F7C74">
        <w:rPr>
          <w:sz w:val="28"/>
          <w:szCs w:val="28"/>
          <w:lang w:val="ro-RO"/>
        </w:rPr>
        <w:t xml:space="preserve"> întâlniri ale conducerii facultăţii şi/sau ale cadrelor didactice cu reprezentanţi ai mediului economic pentru a se realiza informarea necesară cu privire la necesităţile şi cerinţele actuale ale mediului economic referitoare la pregătirea viitorilor ingineri, potenţiali colaboratori ai acestora;</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lastRenderedPageBreak/>
        <w:sym w:font="Symbol" w:char="F0B7"/>
      </w:r>
      <w:r w:rsidRPr="001F7C74">
        <w:rPr>
          <w:rFonts w:eastAsia="Times New Roman"/>
          <w:sz w:val="28"/>
          <w:szCs w:val="28"/>
          <w:lang w:val="ro-RO"/>
        </w:rPr>
        <w:t>Susţinerea materială (inclusiv prin atragerea de sponsorizări) a studenţilor care vor participa la concursurile ştiinţifice studenţeşti;</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Atragerea studenţilor în acţiunile de promovare a facultăţii, în acţiunile care preced concursul de admitere (</w:t>
      </w:r>
      <w:r w:rsidR="00BD694E" w:rsidRPr="001F7C74">
        <w:rPr>
          <w:rFonts w:eastAsia="Times New Roman"/>
          <w:i/>
          <w:sz w:val="28"/>
          <w:szCs w:val="28"/>
          <w:lang w:val="ro-RO"/>
        </w:rPr>
        <w:t xml:space="preserve">UPG în vizită la liceul tău, Vizite ale elevilor la Facultatea TPP, Participarea la târguri educaționale, </w:t>
      </w:r>
      <w:r w:rsidRPr="001F7C74">
        <w:rPr>
          <w:rFonts w:eastAsia="Times New Roman"/>
          <w:i/>
          <w:sz w:val="28"/>
          <w:szCs w:val="28"/>
          <w:lang w:val="ro-RO"/>
        </w:rPr>
        <w:t>Ziua porţilor deschise</w:t>
      </w:r>
      <w:r w:rsidR="00BD694E" w:rsidRPr="001F7C74">
        <w:rPr>
          <w:rFonts w:eastAsia="Times New Roman"/>
          <w:i/>
          <w:sz w:val="28"/>
          <w:szCs w:val="28"/>
          <w:lang w:val="ro-RO"/>
        </w:rPr>
        <w:t>, etc</w:t>
      </w:r>
      <w:r w:rsidRPr="001F7C74">
        <w:rPr>
          <w:rFonts w:eastAsia="Times New Roman"/>
          <w:i/>
          <w:sz w:val="28"/>
          <w:szCs w:val="28"/>
          <w:lang w:val="ro-RO"/>
        </w:rPr>
        <w:t>);</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Creşterea gradului de utilizare a platformei de </w:t>
      </w:r>
      <w:r w:rsidRPr="001F7C74">
        <w:rPr>
          <w:rFonts w:eastAsia="Times New Roman"/>
          <w:i/>
          <w:sz w:val="28"/>
          <w:szCs w:val="28"/>
          <w:lang w:val="ro-RO"/>
        </w:rPr>
        <w:t>eLearning</w:t>
      </w:r>
      <w:r w:rsidRPr="001F7C74">
        <w:rPr>
          <w:rFonts w:eastAsia="Times New Roman"/>
          <w:sz w:val="28"/>
          <w:szCs w:val="28"/>
          <w:lang w:val="ro-RO"/>
        </w:rPr>
        <w:t xml:space="preserve"> a Universităţii, în cadrul programelor de învăţământ cu frecvenţă, dar și a altor tipuri de platforme utilizate în activitățile didactice on-line;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Participarea la programe de formare continuă/training; </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Creşterea numărului de absolvenţi angajaţi în termen de doi ani de la data absolvirii</w:t>
      </w:r>
      <w:r w:rsidR="00BF4165" w:rsidRPr="001F7C74">
        <w:rPr>
          <w:rFonts w:eastAsia="Times New Roman"/>
          <w:sz w:val="28"/>
          <w:szCs w:val="28"/>
          <w:lang w:val="ro-RO"/>
        </w:rPr>
        <w:t>.</w:t>
      </w:r>
      <w:r w:rsidRPr="001F7C74">
        <w:rPr>
          <w:rFonts w:eastAsia="Times New Roman"/>
          <w:sz w:val="28"/>
          <w:szCs w:val="28"/>
          <w:lang w:val="ro-RO"/>
        </w:rPr>
        <w:t xml:space="preserve"> </w:t>
      </w:r>
    </w:p>
    <w:p w:rsidR="00B66505" w:rsidRPr="001F7C74" w:rsidRDefault="00B66505" w:rsidP="00B66505">
      <w:pPr>
        <w:ind w:right="-279"/>
        <w:rPr>
          <w:rFonts w:eastAsia="Times New Roman"/>
          <w:sz w:val="28"/>
          <w:szCs w:val="28"/>
          <w:lang w:val="ro-RO"/>
        </w:rPr>
      </w:pPr>
    </w:p>
    <w:p w:rsidR="00B66505" w:rsidRPr="001F7C74" w:rsidRDefault="00B66505" w:rsidP="00B66505">
      <w:pPr>
        <w:ind w:right="-279"/>
        <w:rPr>
          <w:rFonts w:eastAsia="Times New Roman"/>
          <w:b/>
          <w:sz w:val="28"/>
          <w:szCs w:val="28"/>
          <w:lang w:val="ro-RO"/>
        </w:rPr>
      </w:pPr>
      <w:r w:rsidRPr="001F7C74">
        <w:rPr>
          <w:rFonts w:eastAsia="Times New Roman"/>
          <w:b/>
          <w:sz w:val="28"/>
          <w:szCs w:val="28"/>
          <w:lang w:val="ro-RO"/>
        </w:rPr>
        <w:t>2. În domeniul activităţii de cercetare ştiinţifică</w:t>
      </w:r>
    </w:p>
    <w:p w:rsidR="00BD694E" w:rsidRPr="001F7C74" w:rsidRDefault="00B66505" w:rsidP="00BD694E">
      <w:pPr>
        <w:spacing w:after="0"/>
        <w:ind w:right="-450"/>
        <w:rPr>
          <w:rFonts w:eastAsia="Times New Roman"/>
          <w:sz w:val="28"/>
          <w:szCs w:val="28"/>
          <w:lang w:val="ro-RO"/>
        </w:rPr>
      </w:pPr>
      <w:r w:rsidRPr="001F7C74">
        <w:rPr>
          <w:rFonts w:eastAsia="Times New Roman"/>
          <w:sz w:val="28"/>
          <w:szCs w:val="28"/>
          <w:lang w:val="ro-RO"/>
        </w:rPr>
        <w:sym w:font="Symbol" w:char="F0B7"/>
      </w:r>
      <w:r w:rsidRPr="001F7C74">
        <w:rPr>
          <w:rFonts w:ascii="Arial" w:hAnsi="Arial" w:cs="Arial"/>
          <w:sz w:val="25"/>
          <w:szCs w:val="25"/>
          <w:lang w:val="ro-RO"/>
        </w:rPr>
        <w:t xml:space="preserve"> </w:t>
      </w:r>
      <w:r w:rsidRPr="001F7C74">
        <w:rPr>
          <w:rFonts w:eastAsia="Times New Roman"/>
          <w:sz w:val="28"/>
          <w:szCs w:val="28"/>
          <w:lang w:val="ro-RO"/>
        </w:rPr>
        <w:t>Implicarea tuturor cadrelor didactice din facultate în activitatea de cercetare conform Legii 1/2011 care prevede</w:t>
      </w:r>
      <w:r w:rsidR="00BD694E" w:rsidRPr="001F7C74">
        <w:rPr>
          <w:rFonts w:eastAsia="Times New Roman"/>
          <w:sz w:val="28"/>
          <w:szCs w:val="28"/>
          <w:lang w:val="ro-RO"/>
        </w:rPr>
        <w:t xml:space="preserve"> că “</w:t>
      </w:r>
      <w:r w:rsidRPr="001F7C74">
        <w:rPr>
          <w:rFonts w:eastAsia="Times New Roman"/>
          <w:sz w:val="28"/>
          <w:szCs w:val="28"/>
          <w:lang w:val="ro-RO"/>
        </w:rPr>
        <w:t>norma universitară este formată din norma didactică şi cea de cercetare”;</w:t>
      </w:r>
    </w:p>
    <w:p w:rsidR="00B66505" w:rsidRPr="001F7C74" w:rsidRDefault="00B66505" w:rsidP="00BD694E">
      <w:pPr>
        <w:pStyle w:val="ListParagraph"/>
        <w:numPr>
          <w:ilvl w:val="0"/>
          <w:numId w:val="5"/>
        </w:numPr>
        <w:spacing w:after="0"/>
        <w:ind w:left="142" w:right="-450" w:hanging="142"/>
        <w:rPr>
          <w:sz w:val="28"/>
          <w:szCs w:val="28"/>
          <w:lang w:val="ro-RO"/>
        </w:rPr>
      </w:pPr>
      <w:r w:rsidRPr="001F7C74">
        <w:rPr>
          <w:sz w:val="28"/>
          <w:szCs w:val="28"/>
          <w:lang w:val="ro-RO"/>
        </w:rPr>
        <w:t>Menţinerea unor colective interdisciplinare de cercetare fundamentală şi aplicativă pentru abordarea unor teme de cercetare de actualitate;</w:t>
      </w:r>
    </w:p>
    <w:p w:rsidR="00B66505" w:rsidRPr="001F7C74" w:rsidRDefault="00B66505" w:rsidP="00BD694E">
      <w:pPr>
        <w:spacing w:after="0"/>
        <w:ind w:right="-450"/>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Creşterea numărului de proiecte de cercetare propuse în competiţiile naţionale şi internaţionale (Fonduri de dezvoltare instituțională-FDI, Fonduri Europene, PNCDI, competiţii CNCS) şi a contractelor de cercetare cu companii de profil; </w:t>
      </w:r>
    </w:p>
    <w:p w:rsidR="00B66505" w:rsidRPr="001F7C74" w:rsidRDefault="00B66505" w:rsidP="00BD694E">
      <w:pPr>
        <w:spacing w:after="0"/>
        <w:ind w:right="-450"/>
        <w:rPr>
          <w:rFonts w:eastAsia="Times New Roman"/>
          <w:sz w:val="28"/>
          <w:szCs w:val="28"/>
          <w:lang w:val="ro-RO"/>
        </w:rPr>
      </w:pPr>
      <w:r w:rsidRPr="001F7C74">
        <w:rPr>
          <w:rFonts w:eastAsia="Times New Roman"/>
          <w:sz w:val="28"/>
          <w:szCs w:val="28"/>
          <w:lang w:val="ro-RO"/>
        </w:rPr>
        <w:sym w:font="Symbol" w:char="F0B7"/>
      </w:r>
      <w:r w:rsidRPr="001F7C74">
        <w:rPr>
          <w:rFonts w:ascii="Arial" w:hAnsi="Arial" w:cs="Arial"/>
          <w:sz w:val="25"/>
          <w:szCs w:val="25"/>
          <w:lang w:val="ro-RO"/>
        </w:rPr>
        <w:t xml:space="preserve"> </w:t>
      </w:r>
      <w:r w:rsidRPr="001F7C74">
        <w:rPr>
          <w:rFonts w:eastAsia="Times New Roman"/>
          <w:sz w:val="28"/>
          <w:szCs w:val="28"/>
          <w:lang w:val="ro-RO"/>
        </w:rPr>
        <w:t>Susţinerea accesului cadrelor didactice din facultate la publicarea rezultatelor de cercetare în reviste de prestigiu cotate ISI si cu factor de impact şi promovarea producției științifice pentru creșterea vizibilității și impactului c</w:t>
      </w:r>
      <w:r w:rsidR="00BF4165" w:rsidRPr="001F7C74">
        <w:rPr>
          <w:rFonts w:eastAsia="Times New Roman"/>
          <w:sz w:val="28"/>
          <w:szCs w:val="28"/>
          <w:lang w:val="ro-RO"/>
        </w:rPr>
        <w:t>ercetării științifice a facultăț</w:t>
      </w:r>
      <w:r w:rsidRPr="001F7C74">
        <w:rPr>
          <w:rFonts w:eastAsia="Times New Roman"/>
          <w:sz w:val="28"/>
          <w:szCs w:val="28"/>
          <w:lang w:val="ro-RO"/>
        </w:rPr>
        <w:t xml:space="preserve">ii; </w:t>
      </w:r>
    </w:p>
    <w:p w:rsidR="00B66505" w:rsidRPr="001F7C74" w:rsidRDefault="00B66505" w:rsidP="00BD694E">
      <w:pPr>
        <w:spacing w:after="0"/>
        <w:ind w:right="-450"/>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Organizarea de manifestări ştiinţifice cu teme privind energia (combustibilii petrolieri şi biocombustibilii) şi protecţia mediului; </w:t>
      </w:r>
    </w:p>
    <w:p w:rsidR="00B66505" w:rsidRPr="001F7C74" w:rsidRDefault="00B66505" w:rsidP="00BD694E">
      <w:pPr>
        <w:spacing w:after="0"/>
        <w:ind w:right="-450"/>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Asigurarea unei baze materiale adecvate în ceea ce priveşte dotarea Laboratoarelor cu aparatura de cercetare/investigare/testare, care să fie utilizată efectiv şi eficient atât în activitatea de cercetare, cât şi în cea didactică.</w:t>
      </w:r>
    </w:p>
    <w:p w:rsidR="00B66505" w:rsidRPr="001F7C74" w:rsidRDefault="00B66505" w:rsidP="00B66505">
      <w:pPr>
        <w:ind w:right="-279"/>
        <w:rPr>
          <w:rFonts w:eastAsia="Times New Roman"/>
          <w:sz w:val="28"/>
          <w:szCs w:val="28"/>
          <w:lang w:val="ro-RO"/>
        </w:rPr>
      </w:pPr>
    </w:p>
    <w:p w:rsidR="00BD694E" w:rsidRPr="001F7C74" w:rsidRDefault="00BD694E" w:rsidP="00B66505">
      <w:pPr>
        <w:ind w:right="-279"/>
        <w:rPr>
          <w:rFonts w:eastAsia="Times New Roman"/>
          <w:sz w:val="28"/>
          <w:szCs w:val="28"/>
          <w:lang w:val="ro-RO"/>
        </w:rPr>
      </w:pPr>
    </w:p>
    <w:p w:rsidR="00BD694E" w:rsidRPr="001F7C74" w:rsidRDefault="00BD694E" w:rsidP="00B66505">
      <w:pPr>
        <w:ind w:right="-279"/>
        <w:rPr>
          <w:rFonts w:eastAsia="Times New Roman"/>
          <w:sz w:val="28"/>
          <w:szCs w:val="28"/>
          <w:lang w:val="ro-RO"/>
        </w:rPr>
      </w:pPr>
    </w:p>
    <w:p w:rsidR="00B66505" w:rsidRPr="001F7C74" w:rsidRDefault="00B66505" w:rsidP="00B66505">
      <w:pPr>
        <w:ind w:right="-279"/>
        <w:rPr>
          <w:rFonts w:eastAsia="Times New Roman"/>
          <w:b/>
          <w:sz w:val="28"/>
          <w:szCs w:val="28"/>
          <w:lang w:val="ro-RO"/>
        </w:rPr>
      </w:pPr>
      <w:r w:rsidRPr="001F7C74">
        <w:rPr>
          <w:rFonts w:eastAsia="Times New Roman"/>
          <w:b/>
          <w:sz w:val="28"/>
          <w:szCs w:val="28"/>
          <w:lang w:val="ro-RO"/>
        </w:rPr>
        <w:t>3. În domeniul relaţiilor internaţionale şi cu mediul socio-economic</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lastRenderedPageBreak/>
        <w:sym w:font="Symbol" w:char="F0B7"/>
      </w:r>
      <w:r w:rsidRPr="001F7C74">
        <w:rPr>
          <w:rFonts w:eastAsia="Times New Roman"/>
          <w:sz w:val="28"/>
          <w:szCs w:val="28"/>
          <w:lang w:val="ro-RO"/>
        </w:rPr>
        <w:t>Dezvoltarea de noi acorduri de colaborare cu universităţi, asociaţii profesionale şi foruri ştiinţifice din străinătate;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Asigurarea implementării cu succes a Programului ERASMUS şi creşterea numărului de acorduri Erasmus pentru cadre didactice şi studenţi;</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Promovarea programelor didactice şi de cercetare ale universităţii şi în afara ţării;</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Realizarea de broşuri, pliante, publicaţii promoţionale în limba română şi în limbi străine, obiecte personalizate etc.;</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Interviuri(la radio, televiziune şi în ziare) cu cadre didactice din facultatea TPP care au realizări importante în domeniul didactic, ştiinţific şi al managementului universitar;</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Popularizarea rezultatelor meritorii ale studenţilor UPG pe linie didactică, ştiinţifică, practică (concursuri pe meserii), sportivă sau culturală;</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Organizarea de conferinţe naţionale sau internaţionale, în parteneriat cu universităţi sau instituţii de prestigiu din ţară sau străinătate;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Prezentarea ofertei educaţionale pe site -ul UPG, în mass-media locală şi centrală;</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Prezentarea ofertei educaţionale la sediile liceelor, colegiilor şi grupurilor şcolare din judeţul Prahova şi în oraşe din judeţele învecinate în cadrul acţiunii Caravana admiterii</w:t>
      </w:r>
      <w:r w:rsidR="00BF4165" w:rsidRPr="001F7C74">
        <w:rPr>
          <w:rFonts w:eastAsia="Times New Roman"/>
          <w:sz w:val="28"/>
          <w:szCs w:val="28"/>
          <w:lang w:val="ro-RO"/>
        </w:rPr>
        <w:t>;</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00BF4165" w:rsidRPr="001F7C74">
        <w:rPr>
          <w:rFonts w:eastAsia="Times New Roman"/>
          <w:sz w:val="28"/>
          <w:szCs w:val="28"/>
          <w:lang w:val="ro-RO"/>
        </w:rPr>
        <w:t>Vizitarea laboratoarelor facult</w:t>
      </w:r>
      <w:r w:rsidRPr="001F7C74">
        <w:rPr>
          <w:rFonts w:eastAsia="Times New Roman"/>
          <w:sz w:val="28"/>
          <w:szCs w:val="28"/>
          <w:lang w:val="ro-RO"/>
        </w:rPr>
        <w:t xml:space="preserve">ăţii de către elevi ai şcolilor generale şi liceelor din judeţul Prahova în cadrul programului şcolar </w:t>
      </w:r>
      <w:r w:rsidR="00BF4165" w:rsidRPr="001F7C74">
        <w:rPr>
          <w:rFonts w:eastAsia="Times New Roman"/>
          <w:i/>
          <w:sz w:val="28"/>
          <w:szCs w:val="28"/>
          <w:lang w:val="ro-RO"/>
        </w:rPr>
        <w:t>Şcoala altfel, Săptămâna verde și</w:t>
      </w:r>
      <w:r w:rsidRPr="001F7C74">
        <w:rPr>
          <w:rFonts w:eastAsia="Times New Roman"/>
          <w:i/>
          <w:sz w:val="28"/>
          <w:szCs w:val="28"/>
          <w:lang w:val="ro-RO"/>
        </w:rPr>
        <w:t xml:space="preserve"> Ziua porţilor deschise </w:t>
      </w:r>
      <w:r w:rsidRPr="001F7C74">
        <w:rPr>
          <w:rFonts w:eastAsia="Times New Roman"/>
          <w:sz w:val="28"/>
          <w:szCs w:val="28"/>
          <w:lang w:val="ro-RO"/>
        </w:rPr>
        <w:t>;</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Menţinerea colaborării cu companii cum sunt: OMV Petrom</w:t>
      </w:r>
      <w:r w:rsidR="000E7986" w:rsidRPr="001F7C74">
        <w:rPr>
          <w:rFonts w:eastAsia="Times New Roman"/>
          <w:sz w:val="28"/>
          <w:szCs w:val="28"/>
          <w:lang w:val="ro-RO"/>
        </w:rPr>
        <w:t>, Rompetrol, Petrotel Lukoil, SC Alexandrion Group, TUV România-Austria, SC Cris-Tim SRL,</w:t>
      </w:r>
      <w:r w:rsidRPr="001F7C74">
        <w:rPr>
          <w:rFonts w:eastAsia="Times New Roman"/>
          <w:sz w:val="28"/>
          <w:szCs w:val="28"/>
          <w:lang w:val="ro-RO"/>
        </w:rPr>
        <w:t xml:space="preserve"> dar şi identificarea unor noi domenii de cooperare între facultate şi parteneri din mediul socio-economic şi cultural;</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Întărirea colaborării cu instituţiile Administraţiei locale şi cu Inspectoratul Şcolar Judeţean Prahova (manifestări comemorative, conferinţe, sprijin în organizarea examenelor de susţinere a gradelor didactice etc.);</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Implicarea partenerilor din mediul socio-economic în organizarea şi desfăşurarea activităţilor de practică ale studenţilor;</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Participarea studenţilor facultăţii TPP la Târgurile de joburi organizate de UPG Ploieşti sau de alte entităţi.</w:t>
      </w:r>
    </w:p>
    <w:p w:rsidR="00B66505" w:rsidRPr="001F7C74" w:rsidRDefault="00B66505" w:rsidP="00B66505">
      <w:pPr>
        <w:ind w:right="-279"/>
        <w:rPr>
          <w:rFonts w:eastAsia="Times New Roman"/>
          <w:sz w:val="28"/>
          <w:szCs w:val="28"/>
          <w:lang w:val="ro-RO"/>
        </w:rPr>
      </w:pPr>
    </w:p>
    <w:p w:rsidR="00BD694E" w:rsidRPr="001F7C74" w:rsidRDefault="00BD694E" w:rsidP="00B66505">
      <w:pPr>
        <w:ind w:right="-279"/>
        <w:rPr>
          <w:rFonts w:eastAsia="Times New Roman"/>
          <w:sz w:val="28"/>
          <w:szCs w:val="28"/>
          <w:lang w:val="ro-RO"/>
        </w:rPr>
      </w:pPr>
    </w:p>
    <w:p w:rsidR="00BD694E" w:rsidRPr="001F7C74" w:rsidRDefault="00BD694E" w:rsidP="00B66505">
      <w:pPr>
        <w:ind w:right="-279"/>
        <w:rPr>
          <w:rFonts w:eastAsia="Times New Roman"/>
          <w:sz w:val="28"/>
          <w:szCs w:val="28"/>
          <w:lang w:val="ro-RO"/>
        </w:rPr>
      </w:pPr>
    </w:p>
    <w:p w:rsidR="00B66505" w:rsidRPr="001F7C74" w:rsidRDefault="00B66505" w:rsidP="00B66505">
      <w:pPr>
        <w:ind w:right="-279"/>
        <w:rPr>
          <w:rFonts w:eastAsia="Times New Roman"/>
          <w:b/>
          <w:sz w:val="28"/>
          <w:szCs w:val="28"/>
          <w:lang w:val="ro-RO"/>
        </w:rPr>
      </w:pPr>
      <w:r w:rsidRPr="001F7C74">
        <w:rPr>
          <w:rFonts w:eastAsia="Times New Roman"/>
          <w:b/>
          <w:sz w:val="28"/>
          <w:szCs w:val="28"/>
          <w:lang w:val="ro-RO"/>
        </w:rPr>
        <w:t>4. În domeniul resurselor umane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lastRenderedPageBreak/>
        <w:sym w:font="Symbol" w:char="F0B7"/>
      </w:r>
      <w:r w:rsidRPr="001F7C74">
        <w:rPr>
          <w:rFonts w:eastAsia="Times New Roman"/>
          <w:sz w:val="28"/>
          <w:szCs w:val="28"/>
          <w:lang w:val="ro-RO"/>
        </w:rPr>
        <w:t xml:space="preserve">Sprijinirea promovării pe posturi superioare a cadrelor didactice care îndeplinesc condiţiile de promovare; </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 Angajarea pe durată determinată a doctoranzilor care doresc să opteze pentru cariera universitară; </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Generalizarea şi permanentizarea evaluării disciplinelor şi a prestaţiei cadrelor didactice de către studenţi, prin aplicarea procedurilor şi metodologiilor aprobate de Senatul Universităţii; </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Asigurarea circulaţiei complete şi corecte a informaţiei la nivelul instituţiei pentru a veni în întâmpinarea necesităţilor facultăţii. </w:t>
      </w:r>
    </w:p>
    <w:p w:rsidR="00B66505" w:rsidRPr="001F7C74" w:rsidRDefault="00B66505" w:rsidP="00B66505">
      <w:pPr>
        <w:spacing w:after="0"/>
        <w:ind w:right="-278"/>
        <w:rPr>
          <w:rFonts w:eastAsia="Times New Roman"/>
          <w:sz w:val="28"/>
          <w:szCs w:val="28"/>
          <w:lang w:val="ro-RO"/>
        </w:rPr>
      </w:pPr>
    </w:p>
    <w:p w:rsidR="00B66505" w:rsidRPr="001F7C74" w:rsidRDefault="00B66505" w:rsidP="00B66505">
      <w:pPr>
        <w:ind w:right="-279"/>
        <w:rPr>
          <w:rFonts w:eastAsia="Times New Roman"/>
          <w:b/>
          <w:sz w:val="28"/>
          <w:szCs w:val="28"/>
          <w:lang w:val="ro-RO"/>
        </w:rPr>
      </w:pPr>
      <w:r w:rsidRPr="001F7C74">
        <w:rPr>
          <w:rFonts w:eastAsia="Times New Roman"/>
          <w:b/>
          <w:sz w:val="28"/>
          <w:szCs w:val="28"/>
          <w:lang w:val="ro-RO"/>
        </w:rPr>
        <w:t>5. În domeniul bazei materiale şi resurselor financiare</w:t>
      </w:r>
    </w:p>
    <w:p w:rsidR="0084481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00BF4165" w:rsidRPr="001F7C74">
        <w:rPr>
          <w:rFonts w:eastAsia="Times New Roman"/>
          <w:sz w:val="28"/>
          <w:szCs w:val="28"/>
          <w:lang w:val="ro-RO"/>
        </w:rPr>
        <w:t xml:space="preserve"> Asigurarea reparațiilor curente (instalații electrice, termice, sanitare) p</w:t>
      </w:r>
      <w:r w:rsidR="00844815" w:rsidRPr="001F7C74">
        <w:rPr>
          <w:rFonts w:eastAsia="Times New Roman"/>
          <w:sz w:val="28"/>
          <w:szCs w:val="28"/>
          <w:lang w:val="ro-RO"/>
        </w:rPr>
        <w:t xml:space="preserve">entru buna desfășurare a activităților în spațiile de învățământ aferente facultății. </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00BF4165" w:rsidRPr="001F7C74">
        <w:rPr>
          <w:rFonts w:eastAsia="Times New Roman"/>
          <w:sz w:val="28"/>
          <w:szCs w:val="28"/>
          <w:lang w:val="ro-RO"/>
        </w:rPr>
        <w:t xml:space="preserve">Asigurarea mentenanței pentru instalațiile aferente utilităților </w:t>
      </w:r>
      <w:r w:rsidR="00844815" w:rsidRPr="001F7C74">
        <w:rPr>
          <w:rFonts w:eastAsia="Times New Roman"/>
          <w:sz w:val="28"/>
          <w:szCs w:val="28"/>
          <w:lang w:val="ro-RO"/>
        </w:rPr>
        <w:t>existente la nivelul facultății TPP.</w:t>
      </w:r>
      <w:r w:rsidRPr="001F7C74">
        <w:rPr>
          <w:rFonts w:eastAsia="Times New Roman"/>
          <w:sz w:val="28"/>
          <w:szCs w:val="28"/>
          <w:lang w:val="ro-RO"/>
        </w:rPr>
        <w:t xml:space="preserve"> </w:t>
      </w:r>
    </w:p>
    <w:p w:rsidR="000E7986" w:rsidRPr="001F7C74" w:rsidRDefault="000E7986" w:rsidP="000E7986">
      <w:pPr>
        <w:pStyle w:val="ListParagraph"/>
        <w:numPr>
          <w:ilvl w:val="0"/>
          <w:numId w:val="3"/>
        </w:numPr>
        <w:spacing w:after="0"/>
        <w:ind w:right="-278"/>
        <w:rPr>
          <w:sz w:val="28"/>
          <w:szCs w:val="28"/>
          <w:lang w:val="ro-RO"/>
        </w:rPr>
      </w:pPr>
      <w:r w:rsidRPr="001F7C74">
        <w:rPr>
          <w:sz w:val="28"/>
          <w:szCs w:val="28"/>
          <w:lang w:val="ro-RO"/>
        </w:rPr>
        <w:t>Dezvoltarea de strategii pentru obținerea de sponsorizări din partea partenerilor din mediul socio-economic și cultural;</w:t>
      </w:r>
    </w:p>
    <w:p w:rsidR="000E7986" w:rsidRPr="001F7C74" w:rsidRDefault="000E7986" w:rsidP="000E7986">
      <w:pPr>
        <w:pStyle w:val="ListParagraph"/>
        <w:numPr>
          <w:ilvl w:val="0"/>
          <w:numId w:val="3"/>
        </w:numPr>
        <w:spacing w:after="0"/>
        <w:ind w:right="-278"/>
        <w:rPr>
          <w:sz w:val="28"/>
          <w:szCs w:val="28"/>
          <w:lang w:val="ro-RO"/>
        </w:rPr>
      </w:pPr>
      <w:r w:rsidRPr="001F7C74">
        <w:rPr>
          <w:sz w:val="28"/>
          <w:szCs w:val="28"/>
          <w:lang w:val="ro-RO"/>
        </w:rPr>
        <w:t>Dezvoltarea de strat</w:t>
      </w:r>
      <w:r w:rsidR="00D5596A" w:rsidRPr="001F7C74">
        <w:rPr>
          <w:sz w:val="28"/>
          <w:szCs w:val="28"/>
          <w:lang w:val="ro-RO"/>
        </w:rPr>
        <w:t>egii pentru implicarea studenți</w:t>
      </w:r>
      <w:r w:rsidRPr="001F7C74">
        <w:rPr>
          <w:sz w:val="28"/>
          <w:szCs w:val="28"/>
          <w:lang w:val="ro-RO"/>
        </w:rPr>
        <w:t xml:space="preserve">lor și </w:t>
      </w:r>
      <w:r w:rsidR="00D5596A" w:rsidRPr="001F7C74">
        <w:rPr>
          <w:sz w:val="28"/>
          <w:szCs w:val="28"/>
          <w:lang w:val="ro-RO"/>
        </w:rPr>
        <w:t xml:space="preserve">a </w:t>
      </w:r>
      <w:r w:rsidRPr="001F7C74">
        <w:rPr>
          <w:sz w:val="28"/>
          <w:szCs w:val="28"/>
          <w:lang w:val="ro-RO"/>
        </w:rPr>
        <w:t>cadrelor didactice în acțiuni de genul “</w:t>
      </w:r>
      <w:r w:rsidR="00D5596A" w:rsidRPr="001F7C74">
        <w:rPr>
          <w:sz w:val="28"/>
          <w:szCs w:val="28"/>
          <w:lang w:val="ro-RO"/>
        </w:rPr>
        <w:t>să menținem mediul înconjurător sănătos</w:t>
      </w:r>
      <w:r w:rsidRPr="001F7C74">
        <w:rPr>
          <w:sz w:val="28"/>
          <w:szCs w:val="28"/>
          <w:lang w:val="ro-RO"/>
        </w:rPr>
        <w:t>”</w:t>
      </w:r>
      <w:r w:rsidR="00D5596A" w:rsidRPr="001F7C74">
        <w:rPr>
          <w:sz w:val="28"/>
          <w:szCs w:val="28"/>
          <w:lang w:val="ro-RO"/>
        </w:rPr>
        <w:t>.</w:t>
      </w:r>
    </w:p>
    <w:p w:rsidR="00B66505" w:rsidRPr="001F7C74" w:rsidRDefault="00B66505" w:rsidP="00B66505">
      <w:pPr>
        <w:ind w:right="-279"/>
        <w:rPr>
          <w:rFonts w:eastAsia="Times New Roman"/>
          <w:b/>
          <w:sz w:val="28"/>
          <w:szCs w:val="28"/>
          <w:lang w:val="ro-RO"/>
        </w:rPr>
      </w:pPr>
    </w:p>
    <w:p w:rsidR="00844815" w:rsidRPr="001F7C74" w:rsidRDefault="00844815" w:rsidP="00B66505">
      <w:pPr>
        <w:ind w:right="-279"/>
        <w:rPr>
          <w:rFonts w:eastAsia="Times New Roman"/>
          <w:b/>
          <w:sz w:val="28"/>
          <w:szCs w:val="28"/>
          <w:lang w:val="ro-RO"/>
        </w:rPr>
      </w:pPr>
    </w:p>
    <w:p w:rsidR="00B66505" w:rsidRPr="001F7C74" w:rsidRDefault="00B66505" w:rsidP="00B66505">
      <w:pPr>
        <w:ind w:right="-279"/>
        <w:rPr>
          <w:rFonts w:eastAsia="Times New Roman"/>
          <w:b/>
          <w:sz w:val="28"/>
          <w:szCs w:val="28"/>
          <w:lang w:val="ro-RO"/>
        </w:rPr>
      </w:pPr>
      <w:r w:rsidRPr="001F7C74">
        <w:rPr>
          <w:rFonts w:eastAsia="Times New Roman"/>
          <w:b/>
          <w:sz w:val="28"/>
          <w:szCs w:val="28"/>
          <w:lang w:val="ro-RO"/>
        </w:rPr>
        <w:t>6. În domeniul activităţilor social-culturale şi sportive</w:t>
      </w:r>
    </w:p>
    <w:p w:rsidR="00B66505" w:rsidRPr="001F7C74" w:rsidRDefault="00B66505" w:rsidP="00B66505">
      <w:pPr>
        <w:spacing w:after="0"/>
        <w:rPr>
          <w:rFonts w:eastAsia="Times New Roman"/>
          <w:sz w:val="28"/>
          <w:szCs w:val="28"/>
          <w:lang w:val="ro-RO"/>
        </w:rPr>
      </w:pPr>
      <w:r w:rsidRPr="001F7C74">
        <w:rPr>
          <w:rFonts w:eastAsia="Times New Roman"/>
          <w:sz w:val="28"/>
          <w:szCs w:val="28"/>
          <w:lang w:val="ro-RO"/>
        </w:rPr>
        <w:sym w:font="Symbol" w:char="F0B7"/>
      </w:r>
      <w:r w:rsidRPr="001F7C74">
        <w:rPr>
          <w:rFonts w:ascii="Arial" w:hAnsi="Arial" w:cs="Arial"/>
          <w:sz w:val="25"/>
          <w:szCs w:val="25"/>
          <w:lang w:val="ro-RO"/>
        </w:rPr>
        <w:t xml:space="preserve"> </w:t>
      </w:r>
      <w:r w:rsidRPr="001F7C74">
        <w:rPr>
          <w:rFonts w:eastAsia="Times New Roman"/>
          <w:sz w:val="28"/>
          <w:szCs w:val="28"/>
          <w:lang w:val="ro-RO"/>
        </w:rPr>
        <w:t>Sprijinirea financiară a studentilor prin burse sociale, facilităţi de cazare în căminele universităţii, acces la bibliotecă, s</w:t>
      </w:r>
      <w:r w:rsidR="00844815" w:rsidRPr="001F7C74">
        <w:rPr>
          <w:rFonts w:eastAsia="Times New Roman"/>
          <w:sz w:val="28"/>
          <w:szCs w:val="28"/>
          <w:lang w:val="ro-RO"/>
        </w:rPr>
        <w:t>ăli de sport, cantină, activităț</w:t>
      </w:r>
      <w:r w:rsidRPr="001F7C74">
        <w:rPr>
          <w:rFonts w:eastAsia="Times New Roman"/>
          <w:sz w:val="28"/>
          <w:szCs w:val="28"/>
          <w:lang w:val="ro-RO"/>
        </w:rPr>
        <w:t>i educative;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 xml:space="preserve">Implicarea activă </w:t>
      </w:r>
      <w:r w:rsidR="00844815" w:rsidRPr="001F7C74">
        <w:rPr>
          <w:rFonts w:eastAsia="Times New Roman"/>
          <w:sz w:val="28"/>
          <w:szCs w:val="28"/>
          <w:lang w:val="ro-RO"/>
        </w:rPr>
        <w:t xml:space="preserve">a </w:t>
      </w:r>
      <w:r w:rsidRPr="001F7C74">
        <w:rPr>
          <w:rFonts w:eastAsia="Times New Roman"/>
          <w:sz w:val="28"/>
          <w:szCs w:val="28"/>
          <w:lang w:val="ro-RO"/>
        </w:rPr>
        <w:t>studenţilor din facultate în acordarea burselor, premiilor şi reducerilor de taxe;</w:t>
      </w:r>
    </w:p>
    <w:p w:rsidR="00B66505" w:rsidRPr="001F7C74" w:rsidRDefault="00B66505" w:rsidP="00B66505">
      <w:pPr>
        <w:spacing w:after="0"/>
        <w:ind w:right="-278"/>
        <w:rPr>
          <w:rFonts w:eastAsia="Times New Roman"/>
          <w:sz w:val="28"/>
          <w:szCs w:val="28"/>
          <w:lang w:val="ro-RO"/>
        </w:rPr>
      </w:pPr>
      <w:r w:rsidRPr="001F7C74">
        <w:rPr>
          <w:rFonts w:eastAsia="Times New Roman"/>
          <w:sz w:val="28"/>
          <w:szCs w:val="28"/>
          <w:lang w:val="ro-RO"/>
        </w:rPr>
        <w:sym w:font="Symbol" w:char="F0B7"/>
      </w:r>
      <w:r w:rsidRPr="001F7C74">
        <w:rPr>
          <w:rFonts w:eastAsia="Times New Roman"/>
          <w:sz w:val="28"/>
          <w:szCs w:val="28"/>
          <w:lang w:val="ro-RO"/>
        </w:rPr>
        <w:t>Dezvoltarea unui sistem complex de  stimulare a performanţelor şi implicarea studenţilor în diferite domenii: cercetare, voluntariat, activităţi cultural artistice, educative non-formale sportive etc.</w:t>
      </w:r>
    </w:p>
    <w:p w:rsidR="00B66505" w:rsidRPr="001F7C74" w:rsidRDefault="00B66505" w:rsidP="00B66505">
      <w:pPr>
        <w:ind w:right="-279"/>
        <w:jc w:val="right"/>
        <w:rPr>
          <w:sz w:val="28"/>
          <w:szCs w:val="28"/>
          <w:lang w:val="ro-RO"/>
        </w:rPr>
      </w:pPr>
    </w:p>
    <w:p w:rsidR="00B66505" w:rsidRPr="001F7C74" w:rsidRDefault="00B66505" w:rsidP="00B66505">
      <w:pPr>
        <w:spacing w:after="0"/>
        <w:rPr>
          <w:rFonts w:eastAsia="Times New Roman"/>
          <w:sz w:val="28"/>
          <w:szCs w:val="28"/>
          <w:lang w:val="ro-RO"/>
        </w:rPr>
      </w:pPr>
      <w:r w:rsidRPr="001F7C74">
        <w:rPr>
          <w:rFonts w:eastAsia="Times New Roman"/>
          <w:sz w:val="28"/>
          <w:szCs w:val="28"/>
          <w:lang w:val="ro-RO"/>
        </w:rPr>
        <w:t>Direcțiile de acţiune şi activităţile prevăzute în prezentul plan operaţional (Anexa 1) vor fi completate cu alte activităţi care să îmbunatăţească întreaga activitate desfăşurat</w:t>
      </w:r>
      <w:r w:rsidR="00844815" w:rsidRPr="001F7C74">
        <w:rPr>
          <w:rFonts w:eastAsia="Times New Roman"/>
          <w:sz w:val="28"/>
          <w:szCs w:val="28"/>
          <w:lang w:val="ro-RO"/>
        </w:rPr>
        <w:t>ă în anul 2023</w:t>
      </w:r>
      <w:r w:rsidRPr="001F7C74">
        <w:rPr>
          <w:rFonts w:eastAsia="Times New Roman"/>
          <w:sz w:val="28"/>
          <w:szCs w:val="28"/>
          <w:lang w:val="ro-RO"/>
        </w:rPr>
        <w:t>.</w:t>
      </w:r>
    </w:p>
    <w:p w:rsidR="00B66505" w:rsidRPr="001F7C74" w:rsidRDefault="00B66505" w:rsidP="00B66505">
      <w:pPr>
        <w:ind w:right="-279"/>
        <w:jc w:val="right"/>
        <w:rPr>
          <w:sz w:val="28"/>
          <w:szCs w:val="28"/>
          <w:lang w:val="ro-RO"/>
        </w:rPr>
      </w:pPr>
    </w:p>
    <w:p w:rsidR="00E60E82" w:rsidRDefault="00B66505" w:rsidP="00844815">
      <w:pPr>
        <w:spacing w:after="0"/>
        <w:ind w:right="-278"/>
        <w:jc w:val="left"/>
        <w:rPr>
          <w:sz w:val="28"/>
          <w:szCs w:val="28"/>
          <w:lang w:val="ro-RO"/>
        </w:rPr>
      </w:pPr>
      <w:r w:rsidRPr="001F7C74">
        <w:rPr>
          <w:sz w:val="28"/>
          <w:szCs w:val="28"/>
          <w:lang w:val="ro-RO"/>
        </w:rPr>
        <w:lastRenderedPageBreak/>
        <w:t xml:space="preserve">Prezentul </w:t>
      </w:r>
      <w:r w:rsidRPr="001F7C74">
        <w:rPr>
          <w:i/>
          <w:sz w:val="28"/>
          <w:szCs w:val="28"/>
          <w:lang w:val="ro-RO"/>
        </w:rPr>
        <w:t>Plan operaţional</w:t>
      </w:r>
      <w:r w:rsidRPr="001F7C74">
        <w:rPr>
          <w:sz w:val="28"/>
          <w:szCs w:val="28"/>
          <w:lang w:val="ro-RO"/>
        </w:rPr>
        <w:t xml:space="preserve"> a fost aprobat în şedinţa Consiliului Facultăţii TPP din data de </w:t>
      </w:r>
      <w:r w:rsidR="00BD694E" w:rsidRPr="001F7C74">
        <w:rPr>
          <w:sz w:val="28"/>
          <w:szCs w:val="28"/>
          <w:lang w:val="ro-RO"/>
        </w:rPr>
        <w:t>22</w:t>
      </w:r>
      <w:r w:rsidR="00844815" w:rsidRPr="001F7C74">
        <w:rPr>
          <w:sz w:val="28"/>
          <w:szCs w:val="28"/>
          <w:lang w:val="ro-RO"/>
        </w:rPr>
        <w:t>.01.202</w:t>
      </w:r>
      <w:r w:rsidR="00BD694E" w:rsidRPr="001F7C74">
        <w:rPr>
          <w:sz w:val="28"/>
          <w:szCs w:val="28"/>
          <w:lang w:val="ro-RO"/>
        </w:rPr>
        <w:t>4</w:t>
      </w:r>
      <w:r w:rsidRPr="001F7C74">
        <w:rPr>
          <w:sz w:val="28"/>
          <w:szCs w:val="28"/>
          <w:lang w:val="ro-RO"/>
        </w:rPr>
        <w:t>.</w:t>
      </w:r>
    </w:p>
    <w:p w:rsidR="005E1583" w:rsidRDefault="005E1583" w:rsidP="00844815">
      <w:pPr>
        <w:spacing w:after="0"/>
        <w:ind w:right="-278"/>
        <w:jc w:val="left"/>
        <w:rPr>
          <w:sz w:val="28"/>
          <w:szCs w:val="28"/>
          <w:lang w:val="ro-RO"/>
        </w:rPr>
      </w:pPr>
    </w:p>
    <w:p w:rsidR="005E1583" w:rsidRDefault="005E1583" w:rsidP="00844815">
      <w:pPr>
        <w:spacing w:after="0"/>
        <w:ind w:right="-278"/>
        <w:jc w:val="left"/>
        <w:rPr>
          <w:sz w:val="28"/>
          <w:szCs w:val="28"/>
          <w:lang w:val="ro-RO"/>
        </w:rPr>
      </w:pPr>
    </w:p>
    <w:p w:rsidR="005E1583" w:rsidRDefault="005E1583" w:rsidP="00844815">
      <w:pPr>
        <w:spacing w:after="0"/>
        <w:ind w:right="-278"/>
        <w:jc w:val="left"/>
        <w:rPr>
          <w:sz w:val="28"/>
          <w:szCs w:val="28"/>
          <w:lang w:val="ro-RO"/>
        </w:rPr>
      </w:pPr>
    </w:p>
    <w:p w:rsidR="005E1583" w:rsidRDefault="005E1583" w:rsidP="00844815">
      <w:pPr>
        <w:spacing w:after="0"/>
        <w:ind w:right="-278"/>
        <w:jc w:val="left"/>
        <w:rPr>
          <w:sz w:val="28"/>
          <w:szCs w:val="28"/>
          <w:lang w:val="ro-RO"/>
        </w:rPr>
      </w:pPr>
    </w:p>
    <w:p w:rsidR="005E1583" w:rsidRDefault="005E1583" w:rsidP="005E1583">
      <w:pPr>
        <w:rPr>
          <w:sz w:val="24"/>
          <w:szCs w:val="24"/>
          <w:lang w:val="ro-RO"/>
        </w:rPr>
        <w:sectPr w:rsidR="005E1583" w:rsidSect="00BA5337">
          <w:headerReference w:type="default" r:id="rId7"/>
          <w:footerReference w:type="default" r:id="rId8"/>
          <w:pgSz w:w="11906" w:h="16838" w:code="9"/>
          <w:pgMar w:top="1134" w:right="1440" w:bottom="851" w:left="1559" w:header="284" w:footer="0" w:gutter="0"/>
          <w:cols w:space="708"/>
          <w:docGrid w:linePitch="360"/>
        </w:sectPr>
      </w:pPr>
    </w:p>
    <w:p w:rsidR="00BB3EC8" w:rsidRDefault="005E1583" w:rsidP="00BB3EC8">
      <w:pPr>
        <w:spacing w:after="0"/>
        <w:rPr>
          <w:sz w:val="24"/>
          <w:szCs w:val="24"/>
          <w:lang w:val="ro-RO"/>
        </w:rPr>
      </w:pPr>
      <w:r w:rsidRPr="00FC5C89">
        <w:rPr>
          <w:sz w:val="24"/>
          <w:szCs w:val="24"/>
          <w:lang w:val="ro-RO"/>
        </w:rPr>
        <w:lastRenderedPageBreak/>
        <w:t>Nr. 1802/22.01.2024</w:t>
      </w:r>
    </w:p>
    <w:p w:rsidR="005E1583" w:rsidRPr="00BA5337" w:rsidRDefault="005E1583" w:rsidP="00BA5337">
      <w:pPr>
        <w:rPr>
          <w:sz w:val="24"/>
          <w:szCs w:val="24"/>
          <w:lang w:val="ro-RO"/>
        </w:rPr>
      </w:pPr>
    </w:p>
    <w:tbl>
      <w:tblPr>
        <w:tblpPr w:leftFromText="180" w:rightFromText="180" w:vertAnchor="page" w:horzAnchor="margin" w:tblpXSpec="center" w:tblpY="283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977"/>
        <w:gridCol w:w="3685"/>
        <w:gridCol w:w="2826"/>
        <w:gridCol w:w="4110"/>
      </w:tblGrid>
      <w:tr w:rsidR="005E1583" w:rsidRPr="00AF0615" w:rsidTr="00BA5337">
        <w:tc>
          <w:tcPr>
            <w:tcW w:w="572" w:type="dxa"/>
            <w:vAlign w:val="center"/>
          </w:tcPr>
          <w:p w:rsidR="005E1583" w:rsidRPr="00AF0615" w:rsidRDefault="005E1583" w:rsidP="00573988">
            <w:pPr>
              <w:jc w:val="center"/>
              <w:rPr>
                <w:b/>
                <w:sz w:val="24"/>
                <w:szCs w:val="24"/>
              </w:rPr>
            </w:pPr>
            <w:proofErr w:type="spellStart"/>
            <w:r w:rsidRPr="00AF0615">
              <w:rPr>
                <w:b/>
                <w:sz w:val="24"/>
                <w:szCs w:val="24"/>
              </w:rPr>
              <w:t>Nr</w:t>
            </w:r>
            <w:proofErr w:type="spellEnd"/>
            <w:r w:rsidRPr="00AF0615">
              <w:rPr>
                <w:b/>
                <w:sz w:val="24"/>
                <w:szCs w:val="24"/>
              </w:rPr>
              <w:t>.</w:t>
            </w:r>
          </w:p>
          <w:p w:rsidR="005E1583" w:rsidRPr="00AF0615" w:rsidRDefault="005E1583" w:rsidP="00573988">
            <w:pPr>
              <w:jc w:val="center"/>
              <w:rPr>
                <w:b/>
                <w:sz w:val="24"/>
                <w:szCs w:val="24"/>
              </w:rPr>
            </w:pPr>
            <w:proofErr w:type="spellStart"/>
            <w:proofErr w:type="gramStart"/>
            <w:r w:rsidRPr="00AF0615">
              <w:rPr>
                <w:b/>
                <w:sz w:val="24"/>
                <w:szCs w:val="24"/>
              </w:rPr>
              <w:t>crt</w:t>
            </w:r>
            <w:proofErr w:type="spellEnd"/>
            <w:proofErr w:type="gramEnd"/>
            <w:r w:rsidRPr="00AF0615">
              <w:rPr>
                <w:b/>
                <w:sz w:val="24"/>
                <w:szCs w:val="24"/>
              </w:rPr>
              <w:t>.</w:t>
            </w:r>
          </w:p>
        </w:tc>
        <w:tc>
          <w:tcPr>
            <w:tcW w:w="2977" w:type="dxa"/>
            <w:vAlign w:val="center"/>
          </w:tcPr>
          <w:p w:rsidR="005E1583" w:rsidRPr="00AF0615" w:rsidRDefault="005E1583" w:rsidP="00573988">
            <w:pPr>
              <w:jc w:val="center"/>
              <w:rPr>
                <w:b/>
                <w:sz w:val="24"/>
                <w:szCs w:val="24"/>
                <w:lang w:val="fr-FR"/>
              </w:rPr>
            </w:pPr>
            <w:proofErr w:type="spellStart"/>
            <w:r w:rsidRPr="00AF0615">
              <w:rPr>
                <w:b/>
                <w:sz w:val="24"/>
                <w:szCs w:val="24"/>
                <w:lang w:val="fr-FR"/>
              </w:rPr>
              <w:t>Obiectiv</w:t>
            </w:r>
            <w:proofErr w:type="spellEnd"/>
            <w:r w:rsidRPr="00AF0615">
              <w:rPr>
                <w:b/>
                <w:sz w:val="24"/>
                <w:szCs w:val="24"/>
                <w:lang w:val="fr-FR"/>
              </w:rPr>
              <w:t>/</w:t>
            </w:r>
            <w:proofErr w:type="spellStart"/>
            <w:r w:rsidRPr="00AF0615">
              <w:rPr>
                <w:b/>
                <w:sz w:val="24"/>
                <w:szCs w:val="24"/>
                <w:lang w:val="fr-FR"/>
              </w:rPr>
              <w:t>Proces</w:t>
            </w:r>
            <w:proofErr w:type="spellEnd"/>
            <w:r w:rsidRPr="00AF0615">
              <w:rPr>
                <w:b/>
                <w:sz w:val="24"/>
                <w:szCs w:val="24"/>
                <w:lang w:val="fr-FR"/>
              </w:rPr>
              <w:t>/</w:t>
            </w:r>
            <w:proofErr w:type="spellStart"/>
            <w:r w:rsidRPr="00AF0615">
              <w:rPr>
                <w:b/>
                <w:sz w:val="24"/>
                <w:szCs w:val="24"/>
                <w:lang w:val="fr-FR"/>
              </w:rPr>
              <w:t>Criterii</w:t>
            </w:r>
            <w:proofErr w:type="spellEnd"/>
            <w:r w:rsidRPr="00AF0615">
              <w:rPr>
                <w:b/>
                <w:sz w:val="24"/>
                <w:szCs w:val="24"/>
                <w:lang w:val="fr-FR"/>
              </w:rPr>
              <w:t xml:space="preserve"> de </w:t>
            </w:r>
            <w:proofErr w:type="spellStart"/>
            <w:r w:rsidRPr="00AF0615">
              <w:rPr>
                <w:b/>
                <w:sz w:val="24"/>
                <w:szCs w:val="24"/>
                <w:lang w:val="fr-FR"/>
              </w:rPr>
              <w:t>monitorizare</w:t>
            </w:r>
            <w:proofErr w:type="spellEnd"/>
          </w:p>
        </w:tc>
        <w:tc>
          <w:tcPr>
            <w:tcW w:w="3685" w:type="dxa"/>
            <w:vAlign w:val="center"/>
          </w:tcPr>
          <w:p w:rsidR="005E1583" w:rsidRPr="00AF0615" w:rsidRDefault="005E1583" w:rsidP="00573988">
            <w:pPr>
              <w:jc w:val="center"/>
              <w:rPr>
                <w:b/>
                <w:sz w:val="24"/>
                <w:szCs w:val="24"/>
                <w:lang w:val="ro-RO"/>
              </w:rPr>
            </w:pPr>
            <w:proofErr w:type="spellStart"/>
            <w:r w:rsidRPr="00AF0615">
              <w:rPr>
                <w:b/>
                <w:sz w:val="24"/>
                <w:szCs w:val="24"/>
              </w:rPr>
              <w:t>Activități</w:t>
            </w:r>
            <w:proofErr w:type="spellEnd"/>
            <w:r w:rsidRPr="00AF0615">
              <w:rPr>
                <w:b/>
                <w:sz w:val="24"/>
                <w:szCs w:val="24"/>
              </w:rPr>
              <w:t>/</w:t>
            </w:r>
            <w:proofErr w:type="spellStart"/>
            <w:r w:rsidRPr="00AF0615">
              <w:rPr>
                <w:b/>
                <w:sz w:val="24"/>
                <w:szCs w:val="24"/>
              </w:rPr>
              <w:t>Acţiuni</w:t>
            </w:r>
            <w:proofErr w:type="spellEnd"/>
          </w:p>
        </w:tc>
        <w:tc>
          <w:tcPr>
            <w:tcW w:w="2826" w:type="dxa"/>
            <w:vAlign w:val="center"/>
          </w:tcPr>
          <w:p w:rsidR="005E1583" w:rsidRPr="00AF0615" w:rsidRDefault="005E1583" w:rsidP="00573988">
            <w:pPr>
              <w:jc w:val="center"/>
              <w:rPr>
                <w:b/>
                <w:sz w:val="24"/>
                <w:szCs w:val="24"/>
              </w:rPr>
            </w:pPr>
            <w:proofErr w:type="spellStart"/>
            <w:r w:rsidRPr="00AF0615">
              <w:rPr>
                <w:b/>
                <w:sz w:val="24"/>
                <w:szCs w:val="24"/>
              </w:rPr>
              <w:t>Responsabil</w:t>
            </w:r>
            <w:proofErr w:type="spellEnd"/>
            <w:r w:rsidRPr="00AF0615">
              <w:rPr>
                <w:b/>
                <w:sz w:val="24"/>
                <w:szCs w:val="24"/>
              </w:rPr>
              <w:t xml:space="preserve">/ </w:t>
            </w:r>
            <w:proofErr w:type="spellStart"/>
            <w:r w:rsidRPr="00AF0615">
              <w:rPr>
                <w:b/>
                <w:sz w:val="24"/>
                <w:szCs w:val="24"/>
              </w:rPr>
              <w:t>Termen</w:t>
            </w:r>
            <w:proofErr w:type="spellEnd"/>
            <w:r w:rsidRPr="00AF0615">
              <w:rPr>
                <w:b/>
                <w:sz w:val="24"/>
                <w:szCs w:val="24"/>
              </w:rPr>
              <w:t>/</w:t>
            </w:r>
            <w:proofErr w:type="spellStart"/>
            <w:r w:rsidRPr="00AF0615">
              <w:rPr>
                <w:b/>
                <w:sz w:val="24"/>
                <w:szCs w:val="24"/>
              </w:rPr>
              <w:t>Resurse</w:t>
            </w:r>
            <w:proofErr w:type="spellEnd"/>
          </w:p>
        </w:tc>
        <w:tc>
          <w:tcPr>
            <w:tcW w:w="4110" w:type="dxa"/>
            <w:vAlign w:val="center"/>
          </w:tcPr>
          <w:p w:rsidR="005E1583" w:rsidRPr="00AF0615" w:rsidRDefault="005E1583" w:rsidP="00573988">
            <w:pPr>
              <w:jc w:val="center"/>
              <w:rPr>
                <w:b/>
                <w:sz w:val="24"/>
                <w:szCs w:val="24"/>
              </w:rPr>
            </w:pPr>
            <w:proofErr w:type="spellStart"/>
            <w:r w:rsidRPr="00AF0615">
              <w:rPr>
                <w:b/>
                <w:sz w:val="24"/>
                <w:szCs w:val="24"/>
              </w:rPr>
              <w:t>Ţinta</w:t>
            </w:r>
            <w:proofErr w:type="spellEnd"/>
            <w:r w:rsidRPr="00AF0615">
              <w:rPr>
                <w:b/>
                <w:sz w:val="24"/>
                <w:szCs w:val="24"/>
              </w:rPr>
              <w:t xml:space="preserve">/ </w:t>
            </w:r>
          </w:p>
          <w:p w:rsidR="005E1583" w:rsidRPr="00AF0615" w:rsidRDefault="005E1583" w:rsidP="00573988">
            <w:pPr>
              <w:jc w:val="center"/>
              <w:rPr>
                <w:b/>
                <w:sz w:val="24"/>
                <w:szCs w:val="24"/>
              </w:rPr>
            </w:pPr>
            <w:r w:rsidRPr="00AF0615">
              <w:rPr>
                <w:b/>
                <w:sz w:val="24"/>
                <w:szCs w:val="24"/>
              </w:rPr>
              <w:t xml:space="preserve">Indicator de </w:t>
            </w:r>
            <w:proofErr w:type="spellStart"/>
            <w:r w:rsidRPr="00AF0615">
              <w:rPr>
                <w:b/>
                <w:sz w:val="24"/>
                <w:szCs w:val="24"/>
              </w:rPr>
              <w:t>performanţă</w:t>
            </w:r>
            <w:proofErr w:type="spellEnd"/>
          </w:p>
        </w:tc>
      </w:tr>
      <w:tr w:rsidR="005E1583" w:rsidRPr="00AF0615" w:rsidTr="00BA5337">
        <w:tc>
          <w:tcPr>
            <w:tcW w:w="572" w:type="dxa"/>
            <w:vAlign w:val="center"/>
          </w:tcPr>
          <w:p w:rsidR="005E1583" w:rsidRPr="00AF0615" w:rsidRDefault="005E1583" w:rsidP="00573988">
            <w:pPr>
              <w:jc w:val="center"/>
              <w:rPr>
                <w:b/>
                <w:sz w:val="24"/>
                <w:szCs w:val="24"/>
              </w:rPr>
            </w:pPr>
          </w:p>
        </w:tc>
        <w:tc>
          <w:tcPr>
            <w:tcW w:w="2977" w:type="dxa"/>
            <w:vAlign w:val="center"/>
          </w:tcPr>
          <w:p w:rsidR="005E1583" w:rsidRPr="00AF0615" w:rsidRDefault="005E1583" w:rsidP="00573988">
            <w:pPr>
              <w:jc w:val="center"/>
              <w:rPr>
                <w:b/>
                <w:sz w:val="24"/>
                <w:szCs w:val="24"/>
              </w:rPr>
            </w:pPr>
            <w:r w:rsidRPr="00AF0615">
              <w:rPr>
                <w:b/>
                <w:sz w:val="24"/>
                <w:szCs w:val="24"/>
              </w:rPr>
              <w:t>1</w:t>
            </w:r>
          </w:p>
        </w:tc>
        <w:tc>
          <w:tcPr>
            <w:tcW w:w="3685" w:type="dxa"/>
            <w:vAlign w:val="center"/>
          </w:tcPr>
          <w:p w:rsidR="005E1583" w:rsidRPr="00AF0615" w:rsidRDefault="005E1583" w:rsidP="00573988">
            <w:pPr>
              <w:jc w:val="center"/>
              <w:rPr>
                <w:b/>
                <w:sz w:val="24"/>
                <w:szCs w:val="24"/>
              </w:rPr>
            </w:pPr>
            <w:r w:rsidRPr="00AF0615">
              <w:rPr>
                <w:b/>
                <w:sz w:val="24"/>
                <w:szCs w:val="24"/>
              </w:rPr>
              <w:t>2</w:t>
            </w:r>
          </w:p>
        </w:tc>
        <w:tc>
          <w:tcPr>
            <w:tcW w:w="2826" w:type="dxa"/>
            <w:vAlign w:val="center"/>
          </w:tcPr>
          <w:p w:rsidR="005E1583" w:rsidRPr="00AF0615" w:rsidRDefault="005E1583" w:rsidP="00573988">
            <w:pPr>
              <w:jc w:val="center"/>
              <w:rPr>
                <w:b/>
                <w:sz w:val="24"/>
                <w:szCs w:val="24"/>
              </w:rPr>
            </w:pPr>
            <w:r w:rsidRPr="00AF0615">
              <w:rPr>
                <w:b/>
                <w:sz w:val="24"/>
                <w:szCs w:val="24"/>
              </w:rPr>
              <w:t>3</w:t>
            </w:r>
          </w:p>
        </w:tc>
        <w:tc>
          <w:tcPr>
            <w:tcW w:w="4110" w:type="dxa"/>
            <w:vAlign w:val="center"/>
          </w:tcPr>
          <w:p w:rsidR="005E1583" w:rsidRPr="00AF0615" w:rsidRDefault="005E1583" w:rsidP="00573988">
            <w:pPr>
              <w:jc w:val="center"/>
              <w:rPr>
                <w:b/>
                <w:sz w:val="24"/>
                <w:szCs w:val="24"/>
              </w:rPr>
            </w:pPr>
            <w:r w:rsidRPr="00AF0615">
              <w:rPr>
                <w:b/>
                <w:sz w:val="24"/>
                <w:szCs w:val="24"/>
              </w:rPr>
              <w:t>4</w:t>
            </w:r>
          </w:p>
        </w:tc>
      </w:tr>
      <w:tr w:rsidR="005E1583" w:rsidRPr="00AF0615" w:rsidTr="00BA5337">
        <w:trPr>
          <w:trHeight w:val="1128"/>
        </w:trPr>
        <w:tc>
          <w:tcPr>
            <w:tcW w:w="572" w:type="dxa"/>
            <w:vMerge w:val="restart"/>
            <w:vAlign w:val="center"/>
          </w:tcPr>
          <w:p w:rsidR="005E1583" w:rsidRPr="00AF0615" w:rsidRDefault="005E1583" w:rsidP="00573988">
            <w:pPr>
              <w:jc w:val="center"/>
              <w:rPr>
                <w:sz w:val="24"/>
                <w:szCs w:val="24"/>
              </w:rPr>
            </w:pPr>
            <w:r w:rsidRPr="00AF0615">
              <w:rPr>
                <w:sz w:val="24"/>
                <w:szCs w:val="24"/>
              </w:rPr>
              <w:t>1.</w:t>
            </w:r>
          </w:p>
        </w:tc>
        <w:tc>
          <w:tcPr>
            <w:tcW w:w="2977" w:type="dxa"/>
            <w:vMerge w:val="restart"/>
            <w:vAlign w:val="center"/>
          </w:tcPr>
          <w:p w:rsidR="005E1583" w:rsidRPr="00AF0615" w:rsidRDefault="005E1583" w:rsidP="00573988">
            <w:pPr>
              <w:pStyle w:val="Default"/>
              <w:jc w:val="center"/>
              <w:rPr>
                <w:b/>
                <w:color w:val="auto"/>
              </w:rPr>
            </w:pPr>
            <w:r w:rsidRPr="00AF0615">
              <w:rPr>
                <w:b/>
                <w:color w:val="auto"/>
              </w:rPr>
              <w:t>Asigurarea competențelor necesare absolvenților pentru integrarea pe piața muncii</w:t>
            </w:r>
          </w:p>
          <w:p w:rsidR="005E1583" w:rsidRPr="00AF0615" w:rsidRDefault="005E1583" w:rsidP="00573988">
            <w:pPr>
              <w:pStyle w:val="Default"/>
              <w:jc w:val="center"/>
              <w:rPr>
                <w:color w:val="auto"/>
              </w:rPr>
            </w:pPr>
          </w:p>
          <w:p w:rsidR="005E1583" w:rsidRPr="00BB3EC8" w:rsidRDefault="005E1583" w:rsidP="00BB3EC8">
            <w:pPr>
              <w:pStyle w:val="Default"/>
              <w:jc w:val="center"/>
              <w:rPr>
                <w:i/>
                <w:iCs/>
                <w:color w:val="auto"/>
              </w:rPr>
            </w:pPr>
            <w:r w:rsidRPr="00AF0615">
              <w:rPr>
                <w:i/>
                <w:iCs/>
                <w:color w:val="auto"/>
              </w:rPr>
              <w:t xml:space="preserve">Domeniul </w:t>
            </w:r>
            <w:r w:rsidR="00BB3EC8">
              <w:rPr>
                <w:i/>
                <w:iCs/>
                <w:color w:val="auto"/>
              </w:rPr>
              <w:t>educațional</w:t>
            </w:r>
          </w:p>
        </w:tc>
        <w:tc>
          <w:tcPr>
            <w:tcW w:w="3685" w:type="dxa"/>
          </w:tcPr>
          <w:p w:rsidR="005E1583" w:rsidRPr="00AF0615" w:rsidRDefault="005E1583" w:rsidP="00573988">
            <w:pPr>
              <w:pStyle w:val="ListParagraph"/>
              <w:spacing w:after="0" w:line="240" w:lineRule="auto"/>
              <w:ind w:left="0"/>
              <w:rPr>
                <w:sz w:val="24"/>
                <w:szCs w:val="24"/>
                <w:lang w:val="ro-RO"/>
              </w:rPr>
            </w:pPr>
            <w:r w:rsidRPr="00AF0615">
              <w:rPr>
                <w:sz w:val="24"/>
                <w:szCs w:val="24"/>
                <w:lang w:val="ro-RO"/>
              </w:rPr>
              <w:t>1.1 Ocuparea locurilor finanțate de la bugetul de stat și a celor cu taxă din oferta de admitere 2024</w:t>
            </w:r>
          </w:p>
          <w:p w:rsidR="005E1583" w:rsidRPr="00AF0615" w:rsidRDefault="005E1583" w:rsidP="00573988">
            <w:pPr>
              <w:pStyle w:val="ListParagraph"/>
              <w:spacing w:after="0" w:line="240" w:lineRule="auto"/>
              <w:ind w:left="0"/>
              <w:rPr>
                <w:sz w:val="24"/>
                <w:szCs w:val="24"/>
                <w:lang w:val="ro-RO"/>
              </w:rPr>
            </w:pPr>
          </w:p>
        </w:tc>
        <w:tc>
          <w:tcPr>
            <w:tcW w:w="2826" w:type="dxa"/>
          </w:tcPr>
          <w:p w:rsidR="005E1583" w:rsidRPr="00AF0615" w:rsidRDefault="005E1583" w:rsidP="00573988">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423"/>
            </w:tblGrid>
            <w:tr w:rsidR="005E1583" w:rsidRPr="00AF0615" w:rsidTr="00573988">
              <w:tblPrEx>
                <w:tblCellMar>
                  <w:top w:w="0" w:type="dxa"/>
                  <w:bottom w:w="0" w:type="dxa"/>
                </w:tblCellMar>
              </w:tblPrEx>
              <w:trPr>
                <w:trHeight w:val="550"/>
              </w:trPr>
              <w:tc>
                <w:tcPr>
                  <w:tcW w:w="2423" w:type="dxa"/>
                </w:tcPr>
                <w:p w:rsidR="005E1583" w:rsidRPr="00AF0615" w:rsidRDefault="005E1583" w:rsidP="00573988">
                  <w:pPr>
                    <w:pStyle w:val="Default"/>
                    <w:framePr w:hSpace="180" w:wrap="around" w:vAnchor="page" w:hAnchor="margin" w:xAlign="center" w:y="2836"/>
                    <w:rPr>
                      <w:color w:val="auto"/>
                    </w:rPr>
                  </w:pPr>
                  <w:r w:rsidRPr="00AF0615">
                    <w:rPr>
                      <w:color w:val="auto"/>
                    </w:rPr>
                    <w:t>Decan Facultatea TPP</w:t>
                  </w:r>
                </w:p>
              </w:tc>
            </w:tr>
          </w:tbl>
          <w:p w:rsidR="005E1583" w:rsidRPr="00AF0615" w:rsidRDefault="005E1583" w:rsidP="00573988">
            <w:pPr>
              <w:pStyle w:val="ListParagraph"/>
              <w:tabs>
                <w:tab w:val="left" w:pos="284"/>
              </w:tabs>
              <w:spacing w:after="0" w:line="240" w:lineRule="auto"/>
              <w:ind w:left="0"/>
              <w:rPr>
                <w:sz w:val="24"/>
                <w:szCs w:val="24"/>
                <w:lang w:val="ro-RO"/>
              </w:rPr>
            </w:pPr>
          </w:p>
        </w:tc>
        <w:tc>
          <w:tcPr>
            <w:tcW w:w="4110" w:type="dxa"/>
          </w:tcPr>
          <w:p w:rsidR="005E1583" w:rsidRPr="00AF0615" w:rsidRDefault="005E1583" w:rsidP="00573988">
            <w:pPr>
              <w:pStyle w:val="ListParagraph"/>
              <w:ind w:left="0"/>
              <w:rPr>
                <w:sz w:val="24"/>
                <w:szCs w:val="24"/>
                <w:lang w:val="ro-RO"/>
              </w:rPr>
            </w:pPr>
            <w:r w:rsidRPr="00AF0615">
              <w:rPr>
                <w:sz w:val="24"/>
                <w:szCs w:val="24"/>
                <w:lang w:val="ro-RO"/>
              </w:rPr>
              <w:t>A) 100% din locurile finanțate de la buget;</w:t>
            </w:r>
          </w:p>
          <w:p w:rsidR="005E1583" w:rsidRPr="00AF0615" w:rsidRDefault="005E1583" w:rsidP="00573988">
            <w:pPr>
              <w:pStyle w:val="ListParagraph"/>
              <w:ind w:left="0"/>
              <w:rPr>
                <w:sz w:val="24"/>
                <w:szCs w:val="24"/>
                <w:lang w:val="ro-RO"/>
              </w:rPr>
            </w:pPr>
            <w:r w:rsidRPr="00AF0615">
              <w:rPr>
                <w:sz w:val="24"/>
                <w:szCs w:val="24"/>
                <w:lang w:val="ro-RO"/>
              </w:rPr>
              <w:t>B) 10 % locuri cu taxă.</w:t>
            </w:r>
          </w:p>
        </w:tc>
      </w:tr>
      <w:tr w:rsidR="005E1583" w:rsidRPr="00AF0615" w:rsidTr="00BA5337">
        <w:trPr>
          <w:trHeight w:val="1914"/>
        </w:trPr>
        <w:tc>
          <w:tcPr>
            <w:tcW w:w="572" w:type="dxa"/>
            <w:vMerge/>
            <w:vAlign w:val="center"/>
          </w:tcPr>
          <w:p w:rsidR="005E1583" w:rsidRPr="00AF0615" w:rsidRDefault="005E1583" w:rsidP="00573988">
            <w:pPr>
              <w:ind w:left="360"/>
              <w:rPr>
                <w:sz w:val="24"/>
                <w:szCs w:val="24"/>
              </w:rPr>
            </w:pPr>
          </w:p>
        </w:tc>
        <w:tc>
          <w:tcPr>
            <w:tcW w:w="2977" w:type="dxa"/>
            <w:vMerge/>
            <w:vAlign w:val="center"/>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ListParagraph"/>
              <w:spacing w:after="0" w:line="240" w:lineRule="auto"/>
              <w:ind w:left="0"/>
              <w:rPr>
                <w:sz w:val="24"/>
                <w:szCs w:val="24"/>
                <w:lang w:val="ro-RO"/>
              </w:rPr>
            </w:pPr>
            <w:r w:rsidRPr="00AF0615">
              <w:rPr>
                <w:sz w:val="24"/>
                <w:szCs w:val="24"/>
                <w:lang w:val="ro-RO"/>
              </w:rPr>
              <w:t>1.2 Revizuirea programelor de studiu în conformitate cu cerințele pieței forței de muncă și nevoilor studenților</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Default="005E1583" w:rsidP="00573988">
            <w:pPr>
              <w:pStyle w:val="ListParagraph"/>
              <w:ind w:left="0"/>
              <w:rPr>
                <w:sz w:val="24"/>
                <w:szCs w:val="24"/>
                <w:lang w:val="ro-RO"/>
              </w:rPr>
            </w:pPr>
            <w:r w:rsidRPr="00AF0615">
              <w:rPr>
                <w:sz w:val="24"/>
                <w:szCs w:val="24"/>
                <w:lang w:val="ro-RO"/>
              </w:rPr>
              <w:t>A) 3 programe</w:t>
            </w:r>
            <w:r>
              <w:rPr>
                <w:sz w:val="24"/>
                <w:szCs w:val="24"/>
                <w:lang w:val="ro-RO"/>
              </w:rPr>
              <w:t xml:space="preserve"> </w:t>
            </w:r>
          </w:p>
          <w:p w:rsidR="005E1583" w:rsidRPr="00AF0615" w:rsidRDefault="005E1583" w:rsidP="00573988">
            <w:pPr>
              <w:pStyle w:val="ListParagraph"/>
              <w:ind w:left="0"/>
              <w:rPr>
                <w:sz w:val="24"/>
                <w:szCs w:val="24"/>
                <w:lang w:val="ro-RO"/>
              </w:rPr>
            </w:pPr>
            <w:r w:rsidRPr="00AF0615">
              <w:rPr>
                <w:sz w:val="24"/>
                <w:szCs w:val="24"/>
                <w:lang w:val="ro-RO"/>
              </w:rPr>
              <w:t>B) Procentul de absolvenţi angajaţi în termen de doi ani de la data absolvirii la nivelul calificării universitare:</w:t>
            </w:r>
          </w:p>
          <w:p w:rsidR="005E1583" w:rsidRPr="00AF0615" w:rsidRDefault="005E1583" w:rsidP="00573988">
            <w:pPr>
              <w:pStyle w:val="ListParagraph"/>
              <w:ind w:left="0"/>
              <w:rPr>
                <w:sz w:val="24"/>
                <w:szCs w:val="24"/>
                <w:lang w:val="ro-RO"/>
              </w:rPr>
            </w:pPr>
            <w:r w:rsidRPr="00AF0615">
              <w:rPr>
                <w:sz w:val="24"/>
                <w:szCs w:val="24"/>
                <w:lang w:val="ro-RO"/>
              </w:rPr>
              <w:t>a) licență 70%;</w:t>
            </w:r>
          </w:p>
          <w:p w:rsidR="005E1583" w:rsidRPr="00AF0615" w:rsidRDefault="005E1583" w:rsidP="00573988">
            <w:pPr>
              <w:pStyle w:val="ListParagraph"/>
              <w:ind w:left="0"/>
              <w:rPr>
                <w:sz w:val="24"/>
                <w:szCs w:val="24"/>
                <w:lang w:val="ro-RO"/>
              </w:rPr>
            </w:pPr>
            <w:r w:rsidRPr="00AF0615">
              <w:rPr>
                <w:sz w:val="24"/>
                <w:szCs w:val="24"/>
                <w:lang w:val="ro-RO"/>
              </w:rPr>
              <w:t>b) master 90%</w:t>
            </w:r>
          </w:p>
        </w:tc>
      </w:tr>
      <w:tr w:rsidR="005E1583" w:rsidRPr="00AF0615" w:rsidTr="00BA5337">
        <w:trPr>
          <w:trHeight w:val="2537"/>
        </w:trPr>
        <w:tc>
          <w:tcPr>
            <w:tcW w:w="572" w:type="dxa"/>
            <w:vMerge/>
            <w:vAlign w:val="center"/>
          </w:tcPr>
          <w:p w:rsidR="005E1583" w:rsidRPr="00AF0615" w:rsidRDefault="005E1583" w:rsidP="00573988">
            <w:pPr>
              <w:ind w:left="360"/>
              <w:rPr>
                <w:sz w:val="24"/>
                <w:szCs w:val="24"/>
                <w:lang w:val="fr-FR"/>
              </w:rPr>
            </w:pPr>
          </w:p>
        </w:tc>
        <w:tc>
          <w:tcPr>
            <w:tcW w:w="2977" w:type="dxa"/>
            <w:vMerge/>
            <w:vAlign w:val="center"/>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 xml:space="preserve">1.3 Valorificarea calificării prin continuarea studiilor universitare (masterat şi doctorat) </w:t>
            </w:r>
          </w:p>
        </w:tc>
        <w:tc>
          <w:tcPr>
            <w:tcW w:w="2826" w:type="dxa"/>
          </w:tcPr>
          <w:p w:rsidR="005E1583" w:rsidRPr="00AF0615" w:rsidRDefault="005E1583" w:rsidP="00573988">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478"/>
            </w:tblGrid>
            <w:tr w:rsidR="005E1583" w:rsidRPr="00AF0615" w:rsidTr="00573988">
              <w:tblPrEx>
                <w:tblCellMar>
                  <w:top w:w="0" w:type="dxa"/>
                  <w:bottom w:w="0" w:type="dxa"/>
                </w:tblCellMar>
              </w:tblPrEx>
              <w:trPr>
                <w:trHeight w:val="665"/>
              </w:trPr>
              <w:tc>
                <w:tcPr>
                  <w:tcW w:w="2478" w:type="dxa"/>
                </w:tcPr>
                <w:p w:rsidR="005E1583" w:rsidRPr="00AF0615" w:rsidRDefault="005E1583" w:rsidP="00573988">
                  <w:pPr>
                    <w:pStyle w:val="Default"/>
                    <w:framePr w:hSpace="180" w:wrap="around" w:vAnchor="page" w:hAnchor="margin" w:xAlign="center" w:y="2836"/>
                    <w:rPr>
                      <w:color w:val="auto"/>
                      <w:sz w:val="20"/>
                      <w:szCs w:val="20"/>
                    </w:rPr>
                  </w:pPr>
                  <w:r w:rsidRPr="00AF0615">
                    <w:rPr>
                      <w:color w:val="auto"/>
                    </w:rPr>
                    <w:t>Decan Facultatea TPP Directori de Departamente</w:t>
                  </w:r>
                </w:p>
              </w:tc>
            </w:tr>
          </w:tbl>
          <w:p w:rsidR="005E1583" w:rsidRPr="00AF0615" w:rsidRDefault="005E1583" w:rsidP="00573988">
            <w:pPr>
              <w:rPr>
                <w:sz w:val="24"/>
                <w:szCs w:val="24"/>
                <w:lang w:val="ro-RO"/>
              </w:rPr>
            </w:pPr>
          </w:p>
        </w:tc>
        <w:tc>
          <w:tcPr>
            <w:tcW w:w="4110" w:type="dxa"/>
          </w:tcPr>
          <w:p w:rsidR="005E1583" w:rsidRPr="00BB3EC8" w:rsidRDefault="005E1583" w:rsidP="00BB3EC8">
            <w:pPr>
              <w:autoSpaceDE w:val="0"/>
              <w:autoSpaceDN w:val="0"/>
              <w:adjustRightInd w:val="0"/>
              <w:rPr>
                <w:sz w:val="24"/>
                <w:szCs w:val="24"/>
                <w:lang w:val="en-GB" w:eastAsia="en-GB"/>
              </w:rPr>
            </w:pPr>
            <w:proofErr w:type="spellStart"/>
            <w:r w:rsidRPr="00AF0615">
              <w:rPr>
                <w:sz w:val="24"/>
                <w:szCs w:val="24"/>
                <w:lang w:val="en-GB" w:eastAsia="en-GB"/>
              </w:rPr>
              <w:t>Procentul</w:t>
            </w:r>
            <w:proofErr w:type="spellEnd"/>
            <w:r w:rsidRPr="00AF0615">
              <w:rPr>
                <w:sz w:val="24"/>
                <w:szCs w:val="24"/>
                <w:lang w:val="en-GB" w:eastAsia="en-GB"/>
              </w:rPr>
              <w:t xml:space="preserve"> </w:t>
            </w:r>
            <w:proofErr w:type="spellStart"/>
            <w:r w:rsidRPr="00AF0615">
              <w:rPr>
                <w:sz w:val="24"/>
                <w:szCs w:val="24"/>
                <w:lang w:val="en-GB" w:eastAsia="en-GB"/>
              </w:rPr>
              <w:t>absolvenților</w:t>
            </w:r>
            <w:proofErr w:type="spellEnd"/>
            <w:r w:rsidRPr="00AF0615">
              <w:rPr>
                <w:sz w:val="24"/>
                <w:szCs w:val="24"/>
                <w:lang w:val="en-GB" w:eastAsia="en-GB"/>
              </w:rPr>
              <w:t xml:space="preserve"> </w:t>
            </w:r>
            <w:proofErr w:type="spellStart"/>
            <w:r w:rsidRPr="00AF0615">
              <w:rPr>
                <w:sz w:val="24"/>
                <w:szCs w:val="24"/>
                <w:lang w:val="en-GB" w:eastAsia="en-GB"/>
              </w:rPr>
              <w:t>ultimelor</w:t>
            </w:r>
            <w:proofErr w:type="spellEnd"/>
            <w:r w:rsidRPr="00AF0615">
              <w:rPr>
                <w:sz w:val="24"/>
                <w:szCs w:val="24"/>
                <w:lang w:val="en-GB" w:eastAsia="en-GB"/>
              </w:rPr>
              <w:t xml:space="preserve"> </w:t>
            </w:r>
            <w:proofErr w:type="spellStart"/>
            <w:r w:rsidRPr="00AF0615">
              <w:rPr>
                <w:sz w:val="24"/>
                <w:szCs w:val="24"/>
                <w:lang w:val="en-GB" w:eastAsia="en-GB"/>
              </w:rPr>
              <w:t>două</w:t>
            </w:r>
            <w:proofErr w:type="spellEnd"/>
            <w:r w:rsidRPr="00AF0615">
              <w:rPr>
                <w:sz w:val="24"/>
                <w:szCs w:val="24"/>
                <w:lang w:val="en-GB" w:eastAsia="en-GB"/>
              </w:rPr>
              <w:t xml:space="preserve"> </w:t>
            </w:r>
            <w:proofErr w:type="spellStart"/>
            <w:r w:rsidRPr="00AF0615">
              <w:rPr>
                <w:sz w:val="24"/>
                <w:szCs w:val="24"/>
                <w:lang w:val="en-GB" w:eastAsia="en-GB"/>
              </w:rPr>
              <w:t>promoții</w:t>
            </w:r>
            <w:proofErr w:type="spellEnd"/>
            <w:r w:rsidRPr="00AF0615">
              <w:rPr>
                <w:sz w:val="24"/>
                <w:szCs w:val="24"/>
                <w:lang w:val="en-GB" w:eastAsia="en-GB"/>
              </w:rPr>
              <w:t xml:space="preserve"> </w:t>
            </w:r>
            <w:proofErr w:type="spellStart"/>
            <w:r w:rsidRPr="00AF0615">
              <w:rPr>
                <w:sz w:val="24"/>
                <w:szCs w:val="24"/>
                <w:lang w:val="en-GB" w:eastAsia="en-GB"/>
              </w:rPr>
              <w:t>studii</w:t>
            </w:r>
            <w:proofErr w:type="spellEnd"/>
            <w:r w:rsidRPr="00AF0615">
              <w:rPr>
                <w:sz w:val="24"/>
                <w:szCs w:val="24"/>
                <w:lang w:val="en-GB" w:eastAsia="en-GB"/>
              </w:rPr>
              <w:t xml:space="preserve"> </w:t>
            </w:r>
            <w:proofErr w:type="spellStart"/>
            <w:r w:rsidRPr="00AF0615">
              <w:rPr>
                <w:sz w:val="24"/>
                <w:szCs w:val="24"/>
                <w:lang w:val="en-GB" w:eastAsia="en-GB"/>
              </w:rPr>
              <w:t>universitare</w:t>
            </w:r>
            <w:proofErr w:type="spellEnd"/>
            <w:r w:rsidRPr="00AF0615">
              <w:rPr>
                <w:sz w:val="24"/>
                <w:szCs w:val="24"/>
                <w:lang w:val="en-GB" w:eastAsia="en-GB"/>
              </w:rPr>
              <w:t xml:space="preserve"> de </w:t>
            </w:r>
            <w:proofErr w:type="spellStart"/>
            <w:r w:rsidRPr="00AF0615">
              <w:rPr>
                <w:sz w:val="24"/>
                <w:szCs w:val="24"/>
                <w:lang w:val="en-GB" w:eastAsia="en-GB"/>
              </w:rPr>
              <w:t>licență</w:t>
            </w:r>
            <w:proofErr w:type="spellEnd"/>
            <w:r w:rsidRPr="00AF0615">
              <w:rPr>
                <w:sz w:val="24"/>
                <w:szCs w:val="24"/>
                <w:lang w:val="en-GB" w:eastAsia="en-GB"/>
              </w:rPr>
              <w:t xml:space="preserve"> </w:t>
            </w:r>
            <w:proofErr w:type="spellStart"/>
            <w:r w:rsidRPr="00AF0615">
              <w:rPr>
                <w:sz w:val="24"/>
                <w:szCs w:val="24"/>
                <w:lang w:val="en-GB" w:eastAsia="en-GB"/>
              </w:rPr>
              <w:t>admiși</w:t>
            </w:r>
            <w:proofErr w:type="spellEnd"/>
            <w:r w:rsidRPr="00AF0615">
              <w:rPr>
                <w:sz w:val="24"/>
                <w:szCs w:val="24"/>
                <w:lang w:val="en-GB" w:eastAsia="en-GB"/>
              </w:rPr>
              <w:t xml:space="preserve"> la </w:t>
            </w:r>
            <w:proofErr w:type="spellStart"/>
            <w:r w:rsidRPr="00AF0615">
              <w:rPr>
                <w:sz w:val="24"/>
                <w:szCs w:val="24"/>
                <w:lang w:val="en-GB" w:eastAsia="en-GB"/>
              </w:rPr>
              <w:t>studii</w:t>
            </w:r>
            <w:proofErr w:type="spellEnd"/>
            <w:r w:rsidRPr="00AF0615">
              <w:rPr>
                <w:sz w:val="24"/>
                <w:szCs w:val="24"/>
                <w:lang w:val="en-GB" w:eastAsia="en-GB"/>
              </w:rPr>
              <w:t xml:space="preserve"> </w:t>
            </w:r>
            <w:proofErr w:type="spellStart"/>
            <w:r w:rsidRPr="00AF0615">
              <w:rPr>
                <w:sz w:val="24"/>
                <w:szCs w:val="24"/>
                <w:lang w:val="en-GB" w:eastAsia="en-GB"/>
              </w:rPr>
              <w:t>universitare</w:t>
            </w:r>
            <w:proofErr w:type="spellEnd"/>
            <w:r w:rsidRPr="00AF0615">
              <w:rPr>
                <w:sz w:val="24"/>
                <w:szCs w:val="24"/>
                <w:lang w:val="en-GB" w:eastAsia="en-GB"/>
              </w:rPr>
              <w:t xml:space="preserve"> de </w:t>
            </w:r>
            <w:proofErr w:type="spellStart"/>
            <w:r w:rsidRPr="00AF0615">
              <w:rPr>
                <w:sz w:val="24"/>
                <w:szCs w:val="24"/>
                <w:lang w:val="en-GB" w:eastAsia="en-GB"/>
              </w:rPr>
              <w:t>masterat</w:t>
            </w:r>
            <w:proofErr w:type="spellEnd"/>
            <w:r w:rsidRPr="00AF0615">
              <w:rPr>
                <w:sz w:val="24"/>
                <w:szCs w:val="24"/>
                <w:lang w:val="en-GB" w:eastAsia="en-GB"/>
              </w:rPr>
              <w:t xml:space="preserve"> – 5</w:t>
            </w:r>
            <w:r w:rsidR="00BB3EC8">
              <w:rPr>
                <w:sz w:val="24"/>
                <w:szCs w:val="24"/>
                <w:lang w:val="en-GB" w:eastAsia="en-GB"/>
              </w:rPr>
              <w:t>0%</w:t>
            </w:r>
          </w:p>
        </w:tc>
      </w:tr>
      <w:tr w:rsidR="005E1583" w:rsidRPr="00AF0615" w:rsidTr="00BA5337">
        <w:trPr>
          <w:trHeight w:val="983"/>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both"/>
              <w:rPr>
                <w:color w:val="auto"/>
              </w:rPr>
            </w:pPr>
          </w:p>
        </w:tc>
        <w:tc>
          <w:tcPr>
            <w:tcW w:w="3685" w:type="dxa"/>
          </w:tcPr>
          <w:p w:rsidR="005E1583" w:rsidRPr="00AF0615" w:rsidRDefault="005E1583" w:rsidP="00573988">
            <w:pPr>
              <w:pStyle w:val="Default"/>
              <w:jc w:val="both"/>
              <w:rPr>
                <w:color w:val="auto"/>
              </w:rPr>
            </w:pPr>
            <w:r w:rsidRPr="00AF0615">
              <w:rPr>
                <w:color w:val="auto"/>
              </w:rPr>
              <w:t xml:space="preserve">1.4 Organizarea de întâlniri cu reprezentanți ai unor companii sau instituții, potențiali angajatori ai </w:t>
            </w:r>
          </w:p>
          <w:p w:rsidR="005E1583" w:rsidRPr="00AF0615" w:rsidRDefault="005E1583" w:rsidP="00573988">
            <w:pPr>
              <w:pStyle w:val="Default"/>
              <w:jc w:val="both"/>
              <w:rPr>
                <w:color w:val="auto"/>
              </w:rPr>
            </w:pPr>
            <w:r w:rsidRPr="00AF0615">
              <w:rPr>
                <w:color w:val="auto"/>
              </w:rPr>
              <w:t>absolvenților Facultatii</w:t>
            </w:r>
          </w:p>
        </w:tc>
        <w:tc>
          <w:tcPr>
            <w:tcW w:w="2826" w:type="dxa"/>
          </w:tcPr>
          <w:p w:rsidR="005E1583" w:rsidRPr="00AF0615" w:rsidRDefault="005E1583" w:rsidP="00573988">
            <w:pPr>
              <w:rPr>
                <w:sz w:val="24"/>
                <w:szCs w:val="24"/>
                <w:lang w:val="it-IT"/>
              </w:rPr>
            </w:pPr>
            <w:proofErr w:type="spellStart"/>
            <w:r w:rsidRPr="00AF0615">
              <w:rPr>
                <w:sz w:val="24"/>
                <w:szCs w:val="24"/>
              </w:rPr>
              <w:t>Decan</w:t>
            </w:r>
            <w:proofErr w:type="spellEnd"/>
            <w:r w:rsidRPr="00AF0615">
              <w:rPr>
                <w:sz w:val="24"/>
                <w:szCs w:val="24"/>
              </w:rPr>
              <w:t xml:space="preserve"> </w:t>
            </w:r>
            <w:proofErr w:type="spellStart"/>
            <w:r w:rsidRPr="00AF0615">
              <w:rPr>
                <w:sz w:val="24"/>
                <w:szCs w:val="24"/>
              </w:rPr>
              <w:t>Facultatea</w:t>
            </w:r>
            <w:proofErr w:type="spellEnd"/>
            <w:r w:rsidRPr="00AF0615">
              <w:rPr>
                <w:sz w:val="24"/>
                <w:szCs w:val="24"/>
              </w:rPr>
              <w:t xml:space="preserve"> TPP</w:t>
            </w:r>
            <w:r w:rsidRPr="00AF0615">
              <w:rPr>
                <w:sz w:val="24"/>
                <w:szCs w:val="24"/>
                <w:lang w:val="it-IT"/>
              </w:rPr>
              <w:t xml:space="preserve"> </w:t>
            </w:r>
          </w:p>
        </w:tc>
        <w:tc>
          <w:tcPr>
            <w:tcW w:w="4110" w:type="dxa"/>
          </w:tcPr>
          <w:p w:rsidR="005E1583" w:rsidRPr="00AF0615" w:rsidRDefault="005E1583" w:rsidP="00573988">
            <w:pPr>
              <w:pStyle w:val="Default"/>
              <w:jc w:val="both"/>
              <w:rPr>
                <w:color w:val="auto"/>
              </w:rPr>
            </w:pPr>
            <w:r w:rsidRPr="00AF0615">
              <w:rPr>
                <w:color w:val="auto"/>
              </w:rPr>
              <w:t>1 intalnire pe fiecare semestru la facultate</w:t>
            </w:r>
          </w:p>
        </w:tc>
      </w:tr>
      <w:tr w:rsidR="005E1583" w:rsidRPr="00AF0615" w:rsidTr="00BA5337">
        <w:trPr>
          <w:trHeight w:val="847"/>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both"/>
              <w:rPr>
                <w:color w:val="auto"/>
              </w:rPr>
            </w:pPr>
          </w:p>
        </w:tc>
        <w:tc>
          <w:tcPr>
            <w:tcW w:w="3685" w:type="dxa"/>
          </w:tcPr>
          <w:p w:rsidR="005E1583" w:rsidRPr="00AF0615" w:rsidRDefault="005E1583" w:rsidP="00573988">
            <w:pPr>
              <w:pStyle w:val="Default"/>
              <w:jc w:val="both"/>
              <w:rPr>
                <w:color w:val="auto"/>
              </w:rPr>
            </w:pPr>
            <w:r w:rsidRPr="00AF0615">
              <w:rPr>
                <w:color w:val="auto"/>
              </w:rPr>
              <w:t xml:space="preserve">1.5 Realizarea de cursuri, suporturi de curs și materiale didactice pentru susținerea activității didactice </w:t>
            </w:r>
          </w:p>
          <w:p w:rsidR="005E1583" w:rsidRPr="00AF0615" w:rsidRDefault="005E1583" w:rsidP="00573988">
            <w:pPr>
              <w:pStyle w:val="Default"/>
              <w:jc w:val="both"/>
              <w:rPr>
                <w:color w:val="auto"/>
              </w:rPr>
            </w:pPr>
          </w:p>
        </w:tc>
        <w:tc>
          <w:tcPr>
            <w:tcW w:w="2826" w:type="dxa"/>
          </w:tcPr>
          <w:p w:rsidR="005E1583" w:rsidRPr="00AF0615" w:rsidRDefault="005E1583" w:rsidP="00573988">
            <w:pPr>
              <w:pStyle w:val="Default"/>
              <w:rPr>
                <w:color w:val="auto"/>
              </w:rPr>
            </w:pPr>
            <w:r w:rsidRPr="00AF0615">
              <w:rPr>
                <w:color w:val="auto"/>
              </w:rPr>
              <w:t>Prorector Programe de Studii și Cercetare Științifică</w:t>
            </w:r>
          </w:p>
        </w:tc>
        <w:tc>
          <w:tcPr>
            <w:tcW w:w="4110" w:type="dxa"/>
          </w:tcPr>
          <w:p w:rsidR="005E1583" w:rsidRPr="00AF0615" w:rsidRDefault="005E1583" w:rsidP="00573988">
            <w:pPr>
              <w:pStyle w:val="Default"/>
              <w:jc w:val="both"/>
              <w:rPr>
                <w:color w:val="auto"/>
              </w:rPr>
            </w:pPr>
            <w:r w:rsidRPr="00AF0615">
              <w:rPr>
                <w:color w:val="auto"/>
              </w:rPr>
              <w:t>Cursuri editate – 1</w:t>
            </w:r>
          </w:p>
          <w:p w:rsidR="005E1583" w:rsidRPr="00AF0615" w:rsidRDefault="005E1583" w:rsidP="00573988">
            <w:pPr>
              <w:pStyle w:val="Default"/>
              <w:jc w:val="both"/>
              <w:rPr>
                <w:color w:val="auto"/>
              </w:rPr>
            </w:pPr>
            <w:r w:rsidRPr="00AF0615">
              <w:rPr>
                <w:color w:val="auto"/>
              </w:rPr>
              <w:t>Număr de îndrumare de laborator și ghiduri de proiectare – 2</w:t>
            </w:r>
          </w:p>
        </w:tc>
      </w:tr>
      <w:tr w:rsidR="005E1583" w:rsidRPr="00AF0615" w:rsidTr="00BA5337">
        <w:trPr>
          <w:trHeight w:val="577"/>
        </w:trPr>
        <w:tc>
          <w:tcPr>
            <w:tcW w:w="572" w:type="dxa"/>
            <w:vMerge w:val="restart"/>
            <w:vAlign w:val="center"/>
          </w:tcPr>
          <w:p w:rsidR="005E1583" w:rsidRPr="00AF0615" w:rsidRDefault="005E1583" w:rsidP="00573988">
            <w:pPr>
              <w:ind w:left="360"/>
              <w:rPr>
                <w:sz w:val="24"/>
                <w:szCs w:val="24"/>
                <w:lang w:val="it-IT"/>
              </w:rPr>
            </w:pPr>
            <w:r w:rsidRPr="00AF0615">
              <w:rPr>
                <w:sz w:val="24"/>
                <w:szCs w:val="24"/>
                <w:lang w:val="it-IT"/>
              </w:rPr>
              <w:t>2</w:t>
            </w:r>
          </w:p>
        </w:tc>
        <w:tc>
          <w:tcPr>
            <w:tcW w:w="2977" w:type="dxa"/>
            <w:vMerge w:val="restart"/>
          </w:tcPr>
          <w:p w:rsidR="005E1583" w:rsidRPr="00AF0615" w:rsidRDefault="005E1583" w:rsidP="00573988">
            <w:pPr>
              <w:pStyle w:val="Default"/>
              <w:jc w:val="center"/>
              <w:rPr>
                <w:b/>
                <w:color w:val="auto"/>
              </w:rPr>
            </w:pPr>
            <w:r w:rsidRPr="00AF0615">
              <w:rPr>
                <w:b/>
                <w:color w:val="auto"/>
              </w:rPr>
              <w:t>Dezvoltarea activităţii de cercetare ştiinţifică</w:t>
            </w:r>
          </w:p>
          <w:p w:rsidR="005E1583" w:rsidRPr="00AF0615" w:rsidRDefault="005E1583" w:rsidP="00573988">
            <w:pPr>
              <w:pStyle w:val="Default"/>
              <w:jc w:val="center"/>
              <w:rPr>
                <w:color w:val="auto"/>
              </w:rPr>
            </w:pPr>
          </w:p>
          <w:p w:rsidR="005E1583" w:rsidRPr="00AF0615" w:rsidRDefault="005E1583" w:rsidP="00573988">
            <w:pPr>
              <w:jc w:val="center"/>
              <w:rPr>
                <w:i/>
                <w:iCs/>
                <w:sz w:val="24"/>
                <w:szCs w:val="24"/>
                <w:lang w:val="it-IT"/>
              </w:rPr>
            </w:pPr>
            <w:r w:rsidRPr="00AF0615">
              <w:rPr>
                <w:i/>
                <w:iCs/>
                <w:sz w:val="24"/>
                <w:szCs w:val="24"/>
                <w:lang w:val="it-IT"/>
              </w:rPr>
              <w:t>Domeniul cercetării științifice</w:t>
            </w:r>
          </w:p>
          <w:p w:rsidR="005E1583" w:rsidRPr="00AF0615" w:rsidRDefault="005E1583" w:rsidP="00573988">
            <w:pPr>
              <w:pStyle w:val="Default"/>
              <w:jc w:val="both"/>
              <w:rPr>
                <w:color w:val="auto"/>
              </w:rPr>
            </w:pPr>
          </w:p>
        </w:tc>
        <w:tc>
          <w:tcPr>
            <w:tcW w:w="3685" w:type="dxa"/>
          </w:tcPr>
          <w:p w:rsidR="005E1583" w:rsidRPr="00AF0615" w:rsidRDefault="005E1583" w:rsidP="00573988">
            <w:pPr>
              <w:pStyle w:val="Default"/>
              <w:jc w:val="both"/>
              <w:rPr>
                <w:color w:val="auto"/>
              </w:rPr>
            </w:pPr>
            <w:r w:rsidRPr="00AF0615">
              <w:rPr>
                <w:color w:val="auto"/>
              </w:rPr>
              <w:t>2.1 Depunerea de proiecte de cercetare în competiții naționale</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Pr="00AF0615" w:rsidRDefault="005E1583" w:rsidP="00573988">
            <w:pPr>
              <w:pStyle w:val="Default"/>
              <w:jc w:val="both"/>
              <w:rPr>
                <w:color w:val="auto"/>
              </w:rPr>
            </w:pPr>
            <w:r w:rsidRPr="00AF0615">
              <w:rPr>
                <w:color w:val="auto"/>
              </w:rPr>
              <w:t>1 proiect</w:t>
            </w:r>
          </w:p>
        </w:tc>
      </w:tr>
      <w:tr w:rsidR="005E1583" w:rsidRPr="00AF0615" w:rsidTr="00BA5337">
        <w:trPr>
          <w:trHeight w:val="693"/>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2.2 Încheierea de contracte de cercetare</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Pr="00AF0615" w:rsidRDefault="005E1583" w:rsidP="00573988">
            <w:pPr>
              <w:pStyle w:val="Default"/>
              <w:jc w:val="both"/>
              <w:rPr>
                <w:color w:val="auto"/>
              </w:rPr>
            </w:pPr>
            <w:r w:rsidRPr="00AF0615">
              <w:rPr>
                <w:color w:val="auto"/>
              </w:rPr>
              <w:t>3 contracte</w:t>
            </w:r>
          </w:p>
          <w:p w:rsidR="005E1583" w:rsidRPr="00AF0615" w:rsidRDefault="005E1583" w:rsidP="00573988">
            <w:pPr>
              <w:pStyle w:val="Default"/>
              <w:jc w:val="both"/>
              <w:rPr>
                <w:color w:val="auto"/>
              </w:rPr>
            </w:pPr>
          </w:p>
        </w:tc>
      </w:tr>
      <w:tr w:rsidR="005E1583" w:rsidRPr="00AF0615" w:rsidTr="00BA5337">
        <w:trPr>
          <w:trHeight w:val="703"/>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2.3 Încheierea de contracte de prestări servicii /expertize tehnice</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Pr="00AF0615" w:rsidRDefault="005E1583" w:rsidP="00573988">
            <w:pPr>
              <w:pStyle w:val="Default"/>
              <w:jc w:val="both"/>
              <w:rPr>
                <w:color w:val="auto"/>
              </w:rPr>
            </w:pPr>
            <w:r w:rsidRPr="00AF0615">
              <w:rPr>
                <w:color w:val="auto"/>
              </w:rPr>
              <w:t>3 proiecte</w:t>
            </w:r>
          </w:p>
        </w:tc>
      </w:tr>
      <w:tr w:rsidR="005E1583" w:rsidRPr="00AF0615" w:rsidTr="00BA5337">
        <w:trPr>
          <w:trHeight w:val="1402"/>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2.4 Publicare de articole în reviste cotate ISI</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Default="005E1583" w:rsidP="00573988">
            <w:pPr>
              <w:pStyle w:val="Default"/>
              <w:jc w:val="both"/>
            </w:pPr>
            <w:r>
              <w:t>Numărul articolelor publicate în reviste din zonele:</w:t>
            </w:r>
          </w:p>
          <w:p w:rsidR="005E1583" w:rsidRPr="00AF0615" w:rsidRDefault="005E1583" w:rsidP="00573988">
            <w:pPr>
              <w:pStyle w:val="Default"/>
              <w:jc w:val="both"/>
              <w:rPr>
                <w:color w:val="auto"/>
              </w:rPr>
            </w:pPr>
            <w:r w:rsidRPr="00AF0615">
              <w:rPr>
                <w:color w:val="auto"/>
              </w:rPr>
              <w:t xml:space="preserve">5 articole zona roșie </w:t>
            </w:r>
          </w:p>
          <w:p w:rsidR="005E1583" w:rsidRPr="00AF0615" w:rsidRDefault="005E1583" w:rsidP="00573988">
            <w:pPr>
              <w:pStyle w:val="Default"/>
              <w:jc w:val="both"/>
              <w:rPr>
                <w:color w:val="auto"/>
              </w:rPr>
            </w:pPr>
            <w:r w:rsidRPr="00AF0615">
              <w:rPr>
                <w:color w:val="auto"/>
              </w:rPr>
              <w:t>4 articole zona galbena</w:t>
            </w:r>
          </w:p>
          <w:p w:rsidR="005E1583" w:rsidRPr="00AF0615" w:rsidRDefault="005E1583" w:rsidP="00573988">
            <w:pPr>
              <w:pStyle w:val="Default"/>
              <w:jc w:val="both"/>
              <w:rPr>
                <w:color w:val="auto"/>
              </w:rPr>
            </w:pPr>
            <w:r w:rsidRPr="00AF0615">
              <w:rPr>
                <w:color w:val="auto"/>
              </w:rPr>
              <w:t>4 articole zona gri</w:t>
            </w:r>
          </w:p>
        </w:tc>
      </w:tr>
      <w:tr w:rsidR="005E1583" w:rsidRPr="00AF0615" w:rsidTr="00BA5337">
        <w:trPr>
          <w:trHeight w:val="854"/>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2.5 Publicare de articole în volumele unor conferințe internaționale</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Pr="00AF0615" w:rsidRDefault="005E1583" w:rsidP="00573988">
            <w:pPr>
              <w:pStyle w:val="Default"/>
              <w:jc w:val="both"/>
              <w:rPr>
                <w:color w:val="auto"/>
              </w:rPr>
            </w:pPr>
            <w:r w:rsidRPr="00AF0615">
              <w:rPr>
                <w:color w:val="auto"/>
              </w:rPr>
              <w:t>Număr lucrări prezentate în volumele unor conferințe internaționale – 3</w:t>
            </w:r>
          </w:p>
          <w:p w:rsidR="005E1583" w:rsidRPr="00AF0615" w:rsidRDefault="005E1583" w:rsidP="00573988">
            <w:pPr>
              <w:pStyle w:val="Default"/>
              <w:jc w:val="both"/>
              <w:rPr>
                <w:color w:val="auto"/>
              </w:rPr>
            </w:pPr>
          </w:p>
        </w:tc>
      </w:tr>
      <w:tr w:rsidR="005E1583" w:rsidRPr="00AF0615" w:rsidTr="00BA5337">
        <w:trPr>
          <w:trHeight w:val="694"/>
        </w:trPr>
        <w:tc>
          <w:tcPr>
            <w:tcW w:w="572" w:type="dxa"/>
            <w:vMerge/>
            <w:vAlign w:val="center"/>
          </w:tcPr>
          <w:p w:rsidR="005E1583" w:rsidRPr="00AF0615" w:rsidRDefault="005E1583" w:rsidP="00573988">
            <w:pPr>
              <w:ind w:left="360"/>
              <w:rPr>
                <w:sz w:val="24"/>
                <w:szCs w:val="24"/>
                <w:lang w:val="it-IT"/>
              </w:rPr>
            </w:pPr>
          </w:p>
        </w:tc>
        <w:tc>
          <w:tcPr>
            <w:tcW w:w="2977" w:type="dxa"/>
            <w:vMerge/>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jc w:val="both"/>
              <w:rPr>
                <w:color w:val="auto"/>
              </w:rPr>
            </w:pPr>
            <w:r w:rsidRPr="00AF0615">
              <w:rPr>
                <w:color w:val="auto"/>
              </w:rPr>
              <w:t>2.6 Organizarea de manifestări științifice</w:t>
            </w:r>
          </w:p>
        </w:tc>
        <w:tc>
          <w:tcPr>
            <w:tcW w:w="2826" w:type="dxa"/>
          </w:tcPr>
          <w:p w:rsidR="005E1583" w:rsidRPr="00AF0615" w:rsidRDefault="005E1583" w:rsidP="00573988">
            <w:pPr>
              <w:pStyle w:val="Default"/>
              <w:rPr>
                <w:color w:val="auto"/>
              </w:rPr>
            </w:pPr>
            <w:r w:rsidRPr="00AF0615">
              <w:rPr>
                <w:color w:val="auto"/>
              </w:rPr>
              <w:t>Decan Facultatea TPP Directori de Departamente</w:t>
            </w:r>
          </w:p>
        </w:tc>
        <w:tc>
          <w:tcPr>
            <w:tcW w:w="4110" w:type="dxa"/>
          </w:tcPr>
          <w:p w:rsidR="005E1583" w:rsidRPr="00AF0615" w:rsidRDefault="005E1583" w:rsidP="005E1583">
            <w:pPr>
              <w:pStyle w:val="Default"/>
              <w:numPr>
                <w:ilvl w:val="0"/>
                <w:numId w:val="7"/>
              </w:numPr>
              <w:ind w:left="315"/>
              <w:jc w:val="both"/>
              <w:rPr>
                <w:color w:val="auto"/>
              </w:rPr>
            </w:pPr>
            <w:r w:rsidRPr="00AF0615">
              <w:rPr>
                <w:color w:val="auto"/>
              </w:rPr>
              <w:t xml:space="preserve">manifestare </w:t>
            </w:r>
          </w:p>
        </w:tc>
      </w:tr>
      <w:tr w:rsidR="005E1583" w:rsidRPr="00AF0615" w:rsidTr="00BA5337">
        <w:trPr>
          <w:trHeight w:val="983"/>
        </w:trPr>
        <w:tc>
          <w:tcPr>
            <w:tcW w:w="572" w:type="dxa"/>
            <w:vMerge w:val="restart"/>
            <w:vAlign w:val="center"/>
          </w:tcPr>
          <w:p w:rsidR="005E1583" w:rsidRPr="00AF0615" w:rsidRDefault="005E1583" w:rsidP="00573988">
            <w:pPr>
              <w:rPr>
                <w:sz w:val="24"/>
                <w:szCs w:val="24"/>
                <w:lang w:val="ro-RO"/>
              </w:rPr>
            </w:pPr>
            <w:r w:rsidRPr="00AF0615">
              <w:rPr>
                <w:sz w:val="24"/>
                <w:szCs w:val="24"/>
                <w:lang w:val="ro-RO"/>
              </w:rPr>
              <w:t xml:space="preserve">3. </w:t>
            </w:r>
          </w:p>
        </w:tc>
        <w:tc>
          <w:tcPr>
            <w:tcW w:w="2977" w:type="dxa"/>
            <w:vMerge w:val="restart"/>
          </w:tcPr>
          <w:p w:rsidR="005E1583" w:rsidRPr="00AF0615" w:rsidRDefault="005E1583" w:rsidP="00573988">
            <w:pPr>
              <w:pStyle w:val="Default"/>
              <w:jc w:val="center"/>
              <w:rPr>
                <w:b/>
                <w:color w:val="auto"/>
              </w:rPr>
            </w:pPr>
            <w:r w:rsidRPr="00AF0615">
              <w:rPr>
                <w:b/>
                <w:color w:val="auto"/>
              </w:rPr>
              <w:t xml:space="preserve">Promovarea imaginii facultăţii pe plan național și internațional, în mediul socio-economic și dezvoltarea cooperării </w:t>
            </w:r>
          </w:p>
          <w:p w:rsidR="005E1583" w:rsidRPr="00AF0615" w:rsidRDefault="005E1583" w:rsidP="00573988">
            <w:pPr>
              <w:pStyle w:val="Default"/>
              <w:jc w:val="center"/>
              <w:rPr>
                <w:b/>
                <w:color w:val="auto"/>
              </w:rPr>
            </w:pPr>
            <w:r w:rsidRPr="00AF0615">
              <w:rPr>
                <w:b/>
                <w:color w:val="auto"/>
              </w:rPr>
              <w:lastRenderedPageBreak/>
              <w:t>inter-universitare</w:t>
            </w:r>
          </w:p>
          <w:p w:rsidR="005E1583" w:rsidRPr="00AF0615" w:rsidRDefault="005E1583" w:rsidP="00573988">
            <w:pPr>
              <w:pStyle w:val="Default"/>
              <w:jc w:val="center"/>
              <w:rPr>
                <w:b/>
                <w:color w:val="auto"/>
              </w:rPr>
            </w:pPr>
          </w:p>
          <w:p w:rsidR="005E1583" w:rsidRPr="00AF0615" w:rsidRDefault="005E1583" w:rsidP="00573988">
            <w:pPr>
              <w:pStyle w:val="Default"/>
              <w:jc w:val="center"/>
              <w:rPr>
                <w:i/>
                <w:color w:val="auto"/>
              </w:rPr>
            </w:pPr>
            <w:r w:rsidRPr="00AF0615">
              <w:rPr>
                <w:i/>
                <w:color w:val="auto"/>
              </w:rPr>
              <w:t>Domeniul relațiilor internaționale și cu mediul socio-economi</w:t>
            </w:r>
          </w:p>
          <w:p w:rsidR="005E1583" w:rsidRPr="00AF0615" w:rsidRDefault="005E1583" w:rsidP="00573988">
            <w:pPr>
              <w:pStyle w:val="Default"/>
              <w:jc w:val="both"/>
              <w:rPr>
                <w:color w:val="auto"/>
              </w:rPr>
            </w:pPr>
          </w:p>
        </w:tc>
        <w:tc>
          <w:tcPr>
            <w:tcW w:w="3685" w:type="dxa"/>
          </w:tcPr>
          <w:p w:rsidR="005E1583" w:rsidRPr="00AF0615" w:rsidRDefault="005E1583" w:rsidP="00573988">
            <w:pPr>
              <w:pStyle w:val="Default"/>
              <w:jc w:val="both"/>
              <w:rPr>
                <w:color w:val="auto"/>
              </w:rPr>
            </w:pPr>
            <w:r w:rsidRPr="00AF0615">
              <w:rPr>
                <w:color w:val="auto"/>
              </w:rPr>
              <w:lastRenderedPageBreak/>
              <w:t xml:space="preserve">3.1. Promovarea imaginii și ofertei educaționale a facultatii în licee din ţară şi străinătate </w:t>
            </w:r>
          </w:p>
        </w:tc>
        <w:tc>
          <w:tcPr>
            <w:tcW w:w="2826" w:type="dxa"/>
            <w:vMerge w:val="restart"/>
          </w:tcPr>
          <w:p w:rsidR="005E1583" w:rsidRPr="00AF0615" w:rsidRDefault="005E1583" w:rsidP="00573988">
            <w:pPr>
              <w:rPr>
                <w:sz w:val="24"/>
                <w:szCs w:val="24"/>
                <w:lang w:val="ro-RO"/>
              </w:rPr>
            </w:pPr>
            <w:r w:rsidRPr="00AF0615">
              <w:rPr>
                <w:sz w:val="24"/>
                <w:szCs w:val="24"/>
                <w:lang w:val="ro-RO"/>
              </w:rPr>
              <w:t xml:space="preserve">Decan, Prodecan, </w:t>
            </w:r>
          </w:p>
        </w:tc>
        <w:tc>
          <w:tcPr>
            <w:tcW w:w="4110" w:type="dxa"/>
          </w:tcPr>
          <w:p w:rsidR="005E1583" w:rsidRPr="00AF0615" w:rsidRDefault="005E1583" w:rsidP="00573988">
            <w:pPr>
              <w:pStyle w:val="Default"/>
              <w:jc w:val="both"/>
              <w:rPr>
                <w:color w:val="auto"/>
              </w:rPr>
            </w:pPr>
            <w:r w:rsidRPr="00AF0615">
              <w:rPr>
                <w:color w:val="auto"/>
              </w:rPr>
              <w:t>Organizarea și desfășurarea de acțiuni de promovare, online/on-site în 20 de licee din țară.</w:t>
            </w:r>
          </w:p>
        </w:tc>
      </w:tr>
      <w:tr w:rsidR="005E1583" w:rsidRPr="00AF0615" w:rsidTr="00BA5337">
        <w:trPr>
          <w:trHeight w:val="285"/>
        </w:trPr>
        <w:tc>
          <w:tcPr>
            <w:tcW w:w="572" w:type="dxa"/>
            <w:vMerge/>
            <w:vAlign w:val="center"/>
          </w:tcPr>
          <w:p w:rsidR="005E1583" w:rsidRPr="00AF0615" w:rsidRDefault="005E1583" w:rsidP="005E1583">
            <w:pPr>
              <w:numPr>
                <w:ilvl w:val="0"/>
                <w:numId w:val="6"/>
              </w:numPr>
              <w:spacing w:after="0" w:line="240" w:lineRule="auto"/>
              <w:jc w:val="center"/>
              <w:rPr>
                <w:sz w:val="24"/>
                <w:szCs w:val="24"/>
                <w:lang w:val="it-IT"/>
              </w:rPr>
            </w:pPr>
          </w:p>
        </w:tc>
        <w:tc>
          <w:tcPr>
            <w:tcW w:w="2977" w:type="dxa"/>
            <w:vMerge/>
          </w:tcPr>
          <w:p w:rsidR="005E1583" w:rsidRPr="00AF0615" w:rsidRDefault="005E1583" w:rsidP="00573988">
            <w:pPr>
              <w:pStyle w:val="Default"/>
              <w:jc w:val="both"/>
              <w:rPr>
                <w:color w:val="auto"/>
              </w:rPr>
            </w:pPr>
          </w:p>
        </w:tc>
        <w:tc>
          <w:tcPr>
            <w:tcW w:w="3685" w:type="dxa"/>
            <w:vAlign w:val="center"/>
          </w:tcPr>
          <w:p w:rsidR="005E1583" w:rsidRPr="00AF0615" w:rsidRDefault="005E1583" w:rsidP="00573988">
            <w:pPr>
              <w:pStyle w:val="Default"/>
              <w:jc w:val="both"/>
              <w:rPr>
                <w:color w:val="auto"/>
              </w:rPr>
            </w:pPr>
            <w:r w:rsidRPr="00AF0615">
              <w:rPr>
                <w:color w:val="auto"/>
              </w:rPr>
              <w:t xml:space="preserve">3.2. Organizarea de întâlniri cu reprezentanţi ai unor companii sau </w:t>
            </w:r>
            <w:r w:rsidRPr="00AF0615">
              <w:rPr>
                <w:color w:val="auto"/>
              </w:rPr>
              <w:lastRenderedPageBreak/>
              <w:t>instituţii, potenţiali angajatori ai absolvenţilor facultăţii TPP</w:t>
            </w:r>
          </w:p>
        </w:tc>
        <w:tc>
          <w:tcPr>
            <w:tcW w:w="2826" w:type="dxa"/>
            <w:vMerge/>
          </w:tcPr>
          <w:p w:rsidR="005E1583" w:rsidRPr="00AF0615" w:rsidRDefault="005E1583" w:rsidP="00573988">
            <w:pPr>
              <w:rPr>
                <w:sz w:val="24"/>
                <w:szCs w:val="24"/>
                <w:lang w:val="ro-RO"/>
              </w:rPr>
            </w:pPr>
          </w:p>
        </w:tc>
        <w:tc>
          <w:tcPr>
            <w:tcW w:w="4110" w:type="dxa"/>
          </w:tcPr>
          <w:p w:rsidR="005E1583" w:rsidRPr="00AF0615" w:rsidRDefault="005E1583" w:rsidP="00573988">
            <w:pPr>
              <w:pStyle w:val="Default"/>
              <w:jc w:val="both"/>
              <w:rPr>
                <w:color w:val="auto"/>
              </w:rPr>
            </w:pPr>
            <w:r w:rsidRPr="00AF0615">
              <w:rPr>
                <w:color w:val="auto"/>
              </w:rPr>
              <w:t xml:space="preserve">Incheierea de minute şi protocoale 2 </w:t>
            </w:r>
          </w:p>
        </w:tc>
      </w:tr>
      <w:tr w:rsidR="005E1583" w:rsidRPr="00AF0615" w:rsidTr="00BA5337">
        <w:trPr>
          <w:trHeight w:val="998"/>
        </w:trPr>
        <w:tc>
          <w:tcPr>
            <w:tcW w:w="572" w:type="dxa"/>
            <w:vMerge/>
            <w:vAlign w:val="center"/>
          </w:tcPr>
          <w:p w:rsidR="005E1583" w:rsidRPr="00AF0615" w:rsidRDefault="005E1583" w:rsidP="005E1583">
            <w:pPr>
              <w:numPr>
                <w:ilvl w:val="0"/>
                <w:numId w:val="6"/>
              </w:numPr>
              <w:spacing w:after="0" w:line="240" w:lineRule="auto"/>
              <w:jc w:val="center"/>
              <w:rPr>
                <w:sz w:val="24"/>
                <w:szCs w:val="24"/>
                <w:lang w:val="ro-RO"/>
              </w:rPr>
            </w:pPr>
          </w:p>
        </w:tc>
        <w:tc>
          <w:tcPr>
            <w:tcW w:w="2977" w:type="dxa"/>
            <w:vMerge/>
          </w:tcPr>
          <w:p w:rsidR="005E1583" w:rsidRPr="00AF0615" w:rsidRDefault="005E1583" w:rsidP="00573988">
            <w:pPr>
              <w:pStyle w:val="Default"/>
              <w:jc w:val="both"/>
              <w:rPr>
                <w:color w:val="auto"/>
              </w:rPr>
            </w:pPr>
          </w:p>
        </w:tc>
        <w:tc>
          <w:tcPr>
            <w:tcW w:w="3685" w:type="dxa"/>
            <w:vAlign w:val="center"/>
          </w:tcPr>
          <w:p w:rsidR="005E1583" w:rsidRPr="00AF0615" w:rsidRDefault="005E1583" w:rsidP="00573988">
            <w:pPr>
              <w:pStyle w:val="Default"/>
              <w:jc w:val="both"/>
              <w:rPr>
                <w:color w:val="auto"/>
              </w:rPr>
            </w:pPr>
            <w:r w:rsidRPr="00AF0615">
              <w:rPr>
                <w:color w:val="auto"/>
              </w:rPr>
              <w:t>3.3. Participarea la Târgurile de joburi şi la Târgurile educaţionale organizate online/on-site</w:t>
            </w:r>
          </w:p>
        </w:tc>
        <w:tc>
          <w:tcPr>
            <w:tcW w:w="2826" w:type="dxa"/>
            <w:vMerge/>
          </w:tcPr>
          <w:p w:rsidR="005E1583" w:rsidRPr="00AF0615" w:rsidRDefault="005E1583" w:rsidP="00573988">
            <w:pPr>
              <w:rPr>
                <w:sz w:val="24"/>
                <w:szCs w:val="24"/>
                <w:lang w:val="it-IT"/>
              </w:rPr>
            </w:pPr>
          </w:p>
        </w:tc>
        <w:tc>
          <w:tcPr>
            <w:tcW w:w="4110" w:type="dxa"/>
          </w:tcPr>
          <w:p w:rsidR="005E1583" w:rsidRPr="00AF0615" w:rsidRDefault="005E1583" w:rsidP="00573988">
            <w:pPr>
              <w:pStyle w:val="Default"/>
              <w:jc w:val="both"/>
              <w:rPr>
                <w:color w:val="auto"/>
              </w:rPr>
            </w:pPr>
          </w:p>
          <w:p w:rsidR="005E1583" w:rsidRPr="00AF0615" w:rsidRDefault="005E1583" w:rsidP="00573988">
            <w:pPr>
              <w:pStyle w:val="Default"/>
              <w:jc w:val="both"/>
              <w:rPr>
                <w:color w:val="auto"/>
              </w:rPr>
            </w:pPr>
          </w:p>
          <w:p w:rsidR="005E1583" w:rsidRPr="00AF0615" w:rsidRDefault="005E1583" w:rsidP="00573988">
            <w:pPr>
              <w:pStyle w:val="Default"/>
              <w:jc w:val="both"/>
              <w:rPr>
                <w:color w:val="auto"/>
              </w:rPr>
            </w:pPr>
            <w:r w:rsidRPr="00AF0615">
              <w:rPr>
                <w:color w:val="auto"/>
              </w:rPr>
              <w:t>1 târg de joburi, 1 târg educaţional</w:t>
            </w:r>
          </w:p>
        </w:tc>
      </w:tr>
      <w:tr w:rsidR="005E1583" w:rsidRPr="00AF0615" w:rsidTr="00BA5337">
        <w:trPr>
          <w:trHeight w:val="535"/>
        </w:trPr>
        <w:tc>
          <w:tcPr>
            <w:tcW w:w="572" w:type="dxa"/>
            <w:vMerge w:val="restart"/>
            <w:vAlign w:val="center"/>
          </w:tcPr>
          <w:p w:rsidR="005E1583" w:rsidRPr="00AF0615" w:rsidRDefault="005E1583" w:rsidP="00573988">
            <w:pPr>
              <w:jc w:val="center"/>
              <w:rPr>
                <w:sz w:val="24"/>
                <w:szCs w:val="24"/>
              </w:rPr>
            </w:pPr>
            <w:r w:rsidRPr="00AF0615">
              <w:rPr>
                <w:sz w:val="24"/>
                <w:szCs w:val="24"/>
              </w:rPr>
              <w:t xml:space="preserve">4. </w:t>
            </w:r>
          </w:p>
        </w:tc>
        <w:tc>
          <w:tcPr>
            <w:tcW w:w="2977" w:type="dxa"/>
            <w:vMerge w:val="restart"/>
            <w:vAlign w:val="center"/>
          </w:tcPr>
          <w:p w:rsidR="005E1583" w:rsidRPr="00BB3EC8" w:rsidRDefault="005E1583" w:rsidP="00BB3EC8">
            <w:pPr>
              <w:pStyle w:val="Default"/>
              <w:jc w:val="center"/>
              <w:rPr>
                <w:b/>
                <w:color w:val="auto"/>
              </w:rPr>
            </w:pPr>
            <w:r w:rsidRPr="00AF0615">
              <w:rPr>
                <w:b/>
                <w:color w:val="auto"/>
              </w:rPr>
              <w:t>Dezvoltarea şi modernizarea infrastructurii universitare şi îmbunătăţirea servic</w:t>
            </w:r>
            <w:r w:rsidR="00BB3EC8">
              <w:rPr>
                <w:b/>
                <w:color w:val="auto"/>
              </w:rPr>
              <w:t>iilor sociale și administrative</w:t>
            </w:r>
          </w:p>
          <w:p w:rsidR="005E1583" w:rsidRPr="00AF0615" w:rsidRDefault="005E1583" w:rsidP="00573988">
            <w:pPr>
              <w:jc w:val="center"/>
              <w:rPr>
                <w:i/>
                <w:sz w:val="24"/>
                <w:szCs w:val="24"/>
                <w:lang w:val="it-IT"/>
              </w:rPr>
            </w:pPr>
            <w:r w:rsidRPr="00AF0615">
              <w:rPr>
                <w:i/>
                <w:sz w:val="24"/>
                <w:szCs w:val="24"/>
                <w:lang w:val="it-IT"/>
              </w:rPr>
              <w:t>Domeniul bazei materiale și resurselor financiare</w:t>
            </w:r>
          </w:p>
        </w:tc>
        <w:tc>
          <w:tcPr>
            <w:tcW w:w="3685" w:type="dxa"/>
          </w:tcPr>
          <w:p w:rsidR="005E1583" w:rsidRPr="00AF0615" w:rsidRDefault="005E1583" w:rsidP="00573988">
            <w:pPr>
              <w:pStyle w:val="Default"/>
              <w:rPr>
                <w:color w:val="auto"/>
              </w:rPr>
            </w:pPr>
            <w:r w:rsidRPr="00AF0615">
              <w:rPr>
                <w:color w:val="auto"/>
              </w:rPr>
              <w:t>4.1. Depunere proiect PR</w:t>
            </w:r>
          </w:p>
          <w:p w:rsidR="005E1583" w:rsidRPr="00AF0615" w:rsidRDefault="005E1583" w:rsidP="00573988">
            <w:pPr>
              <w:pStyle w:val="Default"/>
              <w:jc w:val="both"/>
              <w:rPr>
                <w:color w:val="auto"/>
              </w:rPr>
            </w:pPr>
          </w:p>
        </w:tc>
        <w:tc>
          <w:tcPr>
            <w:tcW w:w="2826" w:type="dxa"/>
            <w:vMerge w:val="restart"/>
          </w:tcPr>
          <w:p w:rsidR="005E1583" w:rsidRPr="00AF0615" w:rsidRDefault="005E1583" w:rsidP="00573988">
            <w:pPr>
              <w:rPr>
                <w:sz w:val="24"/>
                <w:szCs w:val="24"/>
                <w:lang w:val="ro-RO"/>
              </w:rPr>
            </w:pPr>
            <w:r w:rsidRPr="00AF0615">
              <w:rPr>
                <w:sz w:val="24"/>
                <w:szCs w:val="24"/>
                <w:lang w:val="ro-RO"/>
              </w:rPr>
              <w:t xml:space="preserve">Decan, Prodecan, </w:t>
            </w:r>
          </w:p>
          <w:p w:rsidR="005E1583" w:rsidRPr="00AF0615" w:rsidRDefault="005E1583" w:rsidP="00573988">
            <w:pPr>
              <w:pStyle w:val="Default"/>
              <w:jc w:val="both"/>
              <w:rPr>
                <w:color w:val="auto"/>
              </w:rPr>
            </w:pPr>
            <w:r w:rsidRPr="00AF0615">
              <w:rPr>
                <w:color w:val="auto"/>
              </w:rPr>
              <w:t>Directori de departamente/</w:t>
            </w:r>
          </w:p>
          <w:p w:rsidR="005E1583" w:rsidRPr="00AF0615" w:rsidRDefault="005E1583" w:rsidP="00573988">
            <w:pPr>
              <w:pStyle w:val="Default"/>
              <w:jc w:val="both"/>
              <w:rPr>
                <w:color w:val="auto"/>
              </w:rPr>
            </w:pPr>
            <w:r w:rsidRPr="00AF0615">
              <w:rPr>
                <w:color w:val="auto"/>
              </w:rPr>
              <w:t xml:space="preserve">Permanent/Infrastructura: disponibilă la nivelul facultăţii şi departamentelor </w:t>
            </w:r>
          </w:p>
          <w:p w:rsidR="005E1583" w:rsidRPr="00AF0615" w:rsidRDefault="005E1583" w:rsidP="00573988">
            <w:pPr>
              <w:pStyle w:val="Default"/>
              <w:jc w:val="both"/>
              <w:rPr>
                <w:color w:val="auto"/>
              </w:rPr>
            </w:pPr>
            <w:r w:rsidRPr="00AF0615">
              <w:rPr>
                <w:color w:val="auto"/>
              </w:rPr>
              <w:t>(săli, videoproiectoare, laboratoare)/Venituri şi dotări proprii, Fonduri provenite din activităţi de cercetare, din contracte cu terţii, Fonduri europene</w:t>
            </w:r>
          </w:p>
        </w:tc>
        <w:tc>
          <w:tcPr>
            <w:tcW w:w="4110" w:type="dxa"/>
          </w:tcPr>
          <w:p w:rsidR="005E1583" w:rsidRPr="00AF0615" w:rsidRDefault="005E1583" w:rsidP="00573988">
            <w:pPr>
              <w:pStyle w:val="Default"/>
              <w:jc w:val="both"/>
              <w:rPr>
                <w:color w:val="auto"/>
              </w:rPr>
            </w:pPr>
            <w:r w:rsidRPr="00AF0615">
              <w:rPr>
                <w:color w:val="auto"/>
              </w:rPr>
              <w:t>1 proiect PR</w:t>
            </w:r>
          </w:p>
          <w:p w:rsidR="005E1583" w:rsidRPr="00AF0615" w:rsidRDefault="005E1583" w:rsidP="00573988">
            <w:pPr>
              <w:pStyle w:val="Default"/>
              <w:jc w:val="both"/>
              <w:rPr>
                <w:color w:val="auto"/>
              </w:rPr>
            </w:pPr>
          </w:p>
        </w:tc>
      </w:tr>
      <w:tr w:rsidR="005E1583" w:rsidRPr="00AF0615" w:rsidTr="00BA5337">
        <w:trPr>
          <w:trHeight w:val="707"/>
        </w:trPr>
        <w:tc>
          <w:tcPr>
            <w:tcW w:w="572" w:type="dxa"/>
            <w:vMerge/>
            <w:vAlign w:val="center"/>
          </w:tcPr>
          <w:p w:rsidR="005E1583" w:rsidRPr="00AF0615" w:rsidRDefault="005E1583" w:rsidP="00573988">
            <w:pPr>
              <w:jc w:val="center"/>
              <w:rPr>
                <w:sz w:val="24"/>
                <w:szCs w:val="24"/>
              </w:rPr>
            </w:pPr>
          </w:p>
        </w:tc>
        <w:tc>
          <w:tcPr>
            <w:tcW w:w="2977" w:type="dxa"/>
            <w:vMerge/>
            <w:vAlign w:val="center"/>
          </w:tcPr>
          <w:p w:rsidR="005E1583" w:rsidRPr="00AF0615" w:rsidRDefault="005E1583" w:rsidP="00573988">
            <w:pPr>
              <w:pStyle w:val="Default"/>
              <w:jc w:val="center"/>
              <w:rPr>
                <w:b/>
                <w:color w:val="auto"/>
              </w:rPr>
            </w:pPr>
          </w:p>
        </w:tc>
        <w:tc>
          <w:tcPr>
            <w:tcW w:w="3685" w:type="dxa"/>
          </w:tcPr>
          <w:p w:rsidR="005E1583" w:rsidRPr="00AF0615" w:rsidRDefault="005E1583" w:rsidP="00573988">
            <w:pPr>
              <w:pStyle w:val="Default"/>
              <w:rPr>
                <w:color w:val="auto"/>
              </w:rPr>
            </w:pPr>
            <w:r w:rsidRPr="00AF0615">
              <w:rPr>
                <w:color w:val="auto"/>
              </w:rPr>
              <w:t xml:space="preserve">4.2. Modernizare laboratoare de cercetare în cadrul proiectelor de tip FDI </w:t>
            </w:r>
          </w:p>
        </w:tc>
        <w:tc>
          <w:tcPr>
            <w:tcW w:w="2826" w:type="dxa"/>
            <w:vMerge/>
          </w:tcPr>
          <w:p w:rsidR="005E1583" w:rsidRPr="00AF0615" w:rsidRDefault="005E1583" w:rsidP="00573988">
            <w:pPr>
              <w:rPr>
                <w:sz w:val="24"/>
                <w:szCs w:val="24"/>
                <w:lang w:val="ro-RO"/>
              </w:rPr>
            </w:pPr>
          </w:p>
        </w:tc>
        <w:tc>
          <w:tcPr>
            <w:tcW w:w="4110" w:type="dxa"/>
          </w:tcPr>
          <w:p w:rsidR="005E1583" w:rsidRPr="00AF0615" w:rsidRDefault="005E1583" w:rsidP="00573988">
            <w:pPr>
              <w:pStyle w:val="Default"/>
              <w:jc w:val="both"/>
              <w:rPr>
                <w:color w:val="auto"/>
              </w:rPr>
            </w:pPr>
            <w:r w:rsidRPr="00AF0615">
              <w:rPr>
                <w:color w:val="auto"/>
              </w:rPr>
              <w:t>1 laborator</w:t>
            </w:r>
          </w:p>
        </w:tc>
      </w:tr>
      <w:tr w:rsidR="005E1583" w:rsidRPr="00AF0615" w:rsidTr="00BA5337">
        <w:trPr>
          <w:trHeight w:val="58"/>
        </w:trPr>
        <w:tc>
          <w:tcPr>
            <w:tcW w:w="572" w:type="dxa"/>
            <w:vAlign w:val="center"/>
          </w:tcPr>
          <w:p w:rsidR="005E1583" w:rsidRPr="00AF0615" w:rsidRDefault="005E1583" w:rsidP="00573988">
            <w:pPr>
              <w:jc w:val="center"/>
              <w:rPr>
                <w:sz w:val="24"/>
                <w:szCs w:val="24"/>
              </w:rPr>
            </w:pPr>
            <w:r w:rsidRPr="00AF0615">
              <w:rPr>
                <w:sz w:val="24"/>
                <w:szCs w:val="24"/>
              </w:rPr>
              <w:t>5.</w:t>
            </w:r>
          </w:p>
        </w:tc>
        <w:tc>
          <w:tcPr>
            <w:tcW w:w="2977" w:type="dxa"/>
            <w:vAlign w:val="center"/>
          </w:tcPr>
          <w:p w:rsidR="005E1583" w:rsidRPr="00AF0615" w:rsidRDefault="005E1583" w:rsidP="00573988">
            <w:pPr>
              <w:pStyle w:val="Default"/>
              <w:jc w:val="center"/>
              <w:rPr>
                <w:b/>
                <w:color w:val="auto"/>
              </w:rPr>
            </w:pPr>
            <w:r w:rsidRPr="00AF0615">
              <w:rPr>
                <w:b/>
                <w:color w:val="auto"/>
              </w:rPr>
              <w:t>Utilizarea de soluții moderne de evaluare, analiză și documentare pentru îmbunătățirea calității activităților universitare</w:t>
            </w:r>
          </w:p>
          <w:p w:rsidR="005E1583" w:rsidRPr="00AF0615" w:rsidRDefault="005E1583" w:rsidP="00BB3EC8">
            <w:pPr>
              <w:jc w:val="center"/>
              <w:rPr>
                <w:b/>
              </w:rPr>
            </w:pPr>
            <w:r w:rsidRPr="00AF0615">
              <w:rPr>
                <w:bCs/>
                <w:i/>
                <w:lang w:val="it-IT"/>
              </w:rPr>
              <w:t>Domeniul activităților de informatizare, documentare și bibliotecă</w:t>
            </w:r>
          </w:p>
        </w:tc>
        <w:tc>
          <w:tcPr>
            <w:tcW w:w="3685" w:type="dxa"/>
            <w:vAlign w:val="center"/>
          </w:tcPr>
          <w:p w:rsidR="005E1583" w:rsidRPr="00AF0615" w:rsidRDefault="005E1583" w:rsidP="00573988">
            <w:pPr>
              <w:rPr>
                <w:sz w:val="24"/>
                <w:szCs w:val="24"/>
                <w:lang w:val="it-IT"/>
              </w:rPr>
            </w:pPr>
            <w:r w:rsidRPr="00AF0615">
              <w:rPr>
                <w:sz w:val="24"/>
                <w:szCs w:val="24"/>
                <w:lang w:val="it-IT"/>
              </w:rPr>
              <w:t>5.1. Crearea unui cadru adecvat pentru evaluarea cadrelor didactice și examinarea studenților folosind metode moderne on-line, precum și verificarea publicațiilor științifice și a lucrărilor de finalizare a studiilor universitare cu software specializat anti plagiat</w:t>
            </w:r>
          </w:p>
        </w:tc>
        <w:tc>
          <w:tcPr>
            <w:tcW w:w="2826" w:type="dxa"/>
            <w:vAlign w:val="center"/>
          </w:tcPr>
          <w:p w:rsidR="005E1583" w:rsidRPr="00AF0615" w:rsidRDefault="005E1583" w:rsidP="00573988">
            <w:pPr>
              <w:pStyle w:val="Header"/>
              <w:rPr>
                <w:sz w:val="24"/>
                <w:szCs w:val="24"/>
                <w:lang w:val="fr-FR"/>
              </w:rPr>
            </w:pPr>
            <w:proofErr w:type="spellStart"/>
            <w:r w:rsidRPr="00AF0615">
              <w:rPr>
                <w:sz w:val="24"/>
                <w:szCs w:val="24"/>
              </w:rPr>
              <w:t>Decan</w:t>
            </w:r>
            <w:proofErr w:type="spellEnd"/>
            <w:r w:rsidRPr="00AF0615">
              <w:rPr>
                <w:sz w:val="24"/>
                <w:szCs w:val="24"/>
              </w:rPr>
              <w:t xml:space="preserve"> </w:t>
            </w:r>
            <w:proofErr w:type="spellStart"/>
            <w:r w:rsidRPr="00AF0615">
              <w:rPr>
                <w:sz w:val="24"/>
                <w:szCs w:val="24"/>
              </w:rPr>
              <w:t>Facultatea</w:t>
            </w:r>
            <w:proofErr w:type="spellEnd"/>
            <w:r w:rsidRPr="00AF0615">
              <w:rPr>
                <w:sz w:val="24"/>
                <w:szCs w:val="24"/>
              </w:rPr>
              <w:t xml:space="preserve"> TPP</w:t>
            </w:r>
            <w:r w:rsidRPr="00AF0615">
              <w:rPr>
                <w:sz w:val="24"/>
                <w:szCs w:val="24"/>
                <w:lang w:val="fr-FR"/>
              </w:rPr>
              <w:t xml:space="preserve"> </w:t>
            </w:r>
            <w:proofErr w:type="spellStart"/>
            <w:r w:rsidRPr="00AF0615">
              <w:rPr>
                <w:sz w:val="24"/>
                <w:szCs w:val="24"/>
                <w:lang w:val="fr-FR"/>
              </w:rPr>
              <w:t>Directorii</w:t>
            </w:r>
            <w:proofErr w:type="spellEnd"/>
            <w:r w:rsidRPr="00AF0615">
              <w:rPr>
                <w:sz w:val="24"/>
                <w:szCs w:val="24"/>
                <w:lang w:val="fr-FR"/>
              </w:rPr>
              <w:t xml:space="preserve"> de</w:t>
            </w:r>
          </w:p>
          <w:p w:rsidR="005E1583" w:rsidRPr="00AF0615" w:rsidRDefault="005E1583" w:rsidP="00573988">
            <w:pPr>
              <w:pStyle w:val="Header"/>
              <w:rPr>
                <w:sz w:val="24"/>
                <w:szCs w:val="24"/>
                <w:lang w:val="ro-RO"/>
              </w:rPr>
            </w:pPr>
            <w:proofErr w:type="spellStart"/>
            <w:r w:rsidRPr="00AF0615">
              <w:rPr>
                <w:sz w:val="24"/>
                <w:szCs w:val="24"/>
              </w:rPr>
              <w:t>departamente</w:t>
            </w:r>
            <w:proofErr w:type="spellEnd"/>
          </w:p>
        </w:tc>
        <w:tc>
          <w:tcPr>
            <w:tcW w:w="4110" w:type="dxa"/>
            <w:vAlign w:val="center"/>
          </w:tcPr>
          <w:p w:rsidR="005E1583" w:rsidRPr="00AF0615" w:rsidRDefault="005E1583" w:rsidP="00573988">
            <w:pPr>
              <w:pStyle w:val="Header"/>
            </w:pPr>
            <w:r w:rsidRPr="00AF0615">
              <w:rPr>
                <w:sz w:val="24"/>
                <w:szCs w:val="24"/>
                <w:lang w:val="it-IT"/>
              </w:rPr>
              <w:t xml:space="preserve">A. Realizare evaluări online pentru cadrele didactice (100%), </w:t>
            </w:r>
            <w:r w:rsidRPr="00AF0615">
              <w:t xml:space="preserve"> .</w:t>
            </w:r>
          </w:p>
          <w:p w:rsidR="005E1583" w:rsidRPr="00BB3EC8" w:rsidRDefault="005E1583" w:rsidP="00573988">
            <w:pPr>
              <w:pStyle w:val="Header"/>
              <w:rPr>
                <w:sz w:val="24"/>
                <w:szCs w:val="24"/>
                <w:lang w:val="it-IT"/>
              </w:rPr>
            </w:pPr>
            <w:r w:rsidRPr="00AF0615">
              <w:rPr>
                <w:sz w:val="24"/>
                <w:szCs w:val="24"/>
              </w:rPr>
              <w:t xml:space="preserve">B. </w:t>
            </w:r>
            <w:proofErr w:type="spellStart"/>
            <w:r w:rsidRPr="00AF0615">
              <w:rPr>
                <w:sz w:val="24"/>
                <w:szCs w:val="24"/>
              </w:rPr>
              <w:t>Verificarea</w:t>
            </w:r>
            <w:proofErr w:type="spellEnd"/>
            <w:r w:rsidRPr="00AF0615">
              <w:rPr>
                <w:sz w:val="24"/>
                <w:szCs w:val="24"/>
              </w:rPr>
              <w:t xml:space="preserve"> </w:t>
            </w:r>
            <w:proofErr w:type="spellStart"/>
            <w:r w:rsidRPr="00AF0615">
              <w:rPr>
                <w:sz w:val="24"/>
                <w:szCs w:val="24"/>
              </w:rPr>
              <w:t>tuturor</w:t>
            </w:r>
            <w:proofErr w:type="spellEnd"/>
            <w:r w:rsidRPr="00AF0615">
              <w:rPr>
                <w:sz w:val="24"/>
                <w:szCs w:val="24"/>
              </w:rPr>
              <w:t xml:space="preserve"> </w:t>
            </w:r>
            <w:proofErr w:type="spellStart"/>
            <w:r w:rsidRPr="00AF0615">
              <w:rPr>
                <w:sz w:val="24"/>
                <w:szCs w:val="24"/>
              </w:rPr>
              <w:t>lucrărilor</w:t>
            </w:r>
            <w:proofErr w:type="spellEnd"/>
            <w:r w:rsidRPr="00AF0615">
              <w:rPr>
                <w:sz w:val="24"/>
                <w:szCs w:val="24"/>
              </w:rPr>
              <w:t xml:space="preserve"> de </w:t>
            </w:r>
            <w:proofErr w:type="spellStart"/>
            <w:r w:rsidRPr="00AF0615">
              <w:rPr>
                <w:sz w:val="24"/>
                <w:szCs w:val="24"/>
              </w:rPr>
              <w:t>licență</w:t>
            </w:r>
            <w:proofErr w:type="spellEnd"/>
            <w:r w:rsidRPr="00AF0615">
              <w:rPr>
                <w:sz w:val="24"/>
                <w:szCs w:val="24"/>
              </w:rPr>
              <w:t xml:space="preserve"> /</w:t>
            </w:r>
            <w:proofErr w:type="spellStart"/>
            <w:r w:rsidRPr="00AF0615">
              <w:rPr>
                <w:sz w:val="24"/>
                <w:szCs w:val="24"/>
              </w:rPr>
              <w:t>disertație</w:t>
            </w:r>
            <w:proofErr w:type="spellEnd"/>
            <w:r w:rsidRPr="00AF0615">
              <w:rPr>
                <w:sz w:val="24"/>
                <w:szCs w:val="24"/>
              </w:rPr>
              <w:t xml:space="preserve"> cu soft-</w:t>
            </w:r>
            <w:proofErr w:type="spellStart"/>
            <w:r w:rsidRPr="00AF0615">
              <w:rPr>
                <w:sz w:val="24"/>
                <w:szCs w:val="24"/>
              </w:rPr>
              <w:t>ul</w:t>
            </w:r>
            <w:proofErr w:type="spellEnd"/>
            <w:r w:rsidRPr="00AF0615">
              <w:rPr>
                <w:sz w:val="24"/>
                <w:szCs w:val="24"/>
              </w:rPr>
              <w:t xml:space="preserve"> </w:t>
            </w:r>
            <w:proofErr w:type="spellStart"/>
            <w:r w:rsidRPr="00AF0615">
              <w:rPr>
                <w:sz w:val="24"/>
                <w:szCs w:val="24"/>
              </w:rPr>
              <w:t>antiplagiat</w:t>
            </w:r>
            <w:proofErr w:type="spellEnd"/>
            <w:r w:rsidRPr="00AF0615">
              <w:rPr>
                <w:sz w:val="24"/>
                <w:szCs w:val="24"/>
              </w:rPr>
              <w:t xml:space="preserve"> al </w:t>
            </w:r>
            <w:proofErr w:type="spellStart"/>
            <w:r w:rsidRPr="00AF0615">
              <w:rPr>
                <w:sz w:val="24"/>
                <w:szCs w:val="24"/>
              </w:rPr>
              <w:t>universității</w:t>
            </w:r>
            <w:proofErr w:type="spellEnd"/>
            <w:r w:rsidRPr="00AF0615">
              <w:rPr>
                <w:sz w:val="24"/>
                <w:szCs w:val="24"/>
              </w:rPr>
              <w:t xml:space="preserve"> (100 %)</w:t>
            </w:r>
          </w:p>
        </w:tc>
      </w:tr>
      <w:tr w:rsidR="005E1583" w:rsidRPr="00AF0615" w:rsidTr="00BA5337">
        <w:trPr>
          <w:trHeight w:val="1975"/>
        </w:trPr>
        <w:tc>
          <w:tcPr>
            <w:tcW w:w="572" w:type="dxa"/>
            <w:vAlign w:val="center"/>
          </w:tcPr>
          <w:p w:rsidR="005E1583" w:rsidRPr="00AF0615" w:rsidRDefault="005E1583" w:rsidP="00573988">
            <w:pPr>
              <w:rPr>
                <w:sz w:val="24"/>
                <w:szCs w:val="24"/>
              </w:rPr>
            </w:pPr>
            <w:r w:rsidRPr="00AF0615">
              <w:rPr>
                <w:sz w:val="24"/>
                <w:szCs w:val="24"/>
              </w:rPr>
              <w:lastRenderedPageBreak/>
              <w:t xml:space="preserve">6. </w:t>
            </w:r>
          </w:p>
        </w:tc>
        <w:tc>
          <w:tcPr>
            <w:tcW w:w="2977" w:type="dxa"/>
            <w:vAlign w:val="center"/>
          </w:tcPr>
          <w:p w:rsidR="005E1583" w:rsidRPr="00AF0615" w:rsidRDefault="005E1583" w:rsidP="00573988">
            <w:pPr>
              <w:pStyle w:val="Default"/>
              <w:jc w:val="center"/>
              <w:rPr>
                <w:b/>
                <w:color w:val="auto"/>
              </w:rPr>
            </w:pPr>
            <w:r w:rsidRPr="00AF0615">
              <w:rPr>
                <w:b/>
                <w:color w:val="auto"/>
              </w:rPr>
              <w:t>Mentinerea sistemului de management al calităţii în conformitate cu SR EN ISO 9001:2015</w:t>
            </w:r>
          </w:p>
          <w:p w:rsidR="005E1583" w:rsidRPr="00AF0615" w:rsidRDefault="005E1583" w:rsidP="00573988">
            <w:pPr>
              <w:jc w:val="center"/>
              <w:rPr>
                <w:b/>
              </w:rPr>
            </w:pPr>
            <w:proofErr w:type="spellStart"/>
            <w:r w:rsidRPr="00AF0615">
              <w:rPr>
                <w:i/>
                <w:sz w:val="24"/>
                <w:szCs w:val="24"/>
                <w:lang w:val="fr-FR"/>
              </w:rPr>
              <w:t>Domeniul</w:t>
            </w:r>
            <w:proofErr w:type="spellEnd"/>
            <w:r w:rsidRPr="00AF0615">
              <w:rPr>
                <w:i/>
                <w:sz w:val="24"/>
                <w:szCs w:val="24"/>
                <w:lang w:val="fr-FR"/>
              </w:rPr>
              <w:t xml:space="preserve"> </w:t>
            </w:r>
            <w:proofErr w:type="spellStart"/>
            <w:r w:rsidRPr="00AF0615">
              <w:rPr>
                <w:i/>
                <w:sz w:val="24"/>
                <w:szCs w:val="24"/>
                <w:lang w:val="fr-FR"/>
              </w:rPr>
              <w:t>managementului</w:t>
            </w:r>
            <w:proofErr w:type="spellEnd"/>
            <w:r w:rsidRPr="00AF0615">
              <w:rPr>
                <w:i/>
                <w:sz w:val="24"/>
                <w:szCs w:val="24"/>
                <w:lang w:val="fr-FR"/>
              </w:rPr>
              <w:t xml:space="preserve"> </w:t>
            </w:r>
            <w:proofErr w:type="spellStart"/>
            <w:r w:rsidRPr="00AF0615">
              <w:rPr>
                <w:i/>
                <w:sz w:val="24"/>
                <w:szCs w:val="24"/>
                <w:lang w:val="fr-FR"/>
              </w:rPr>
              <w:t>calității</w:t>
            </w:r>
            <w:proofErr w:type="spellEnd"/>
          </w:p>
        </w:tc>
        <w:tc>
          <w:tcPr>
            <w:tcW w:w="3685" w:type="dxa"/>
            <w:vAlign w:val="center"/>
          </w:tcPr>
          <w:p w:rsidR="005E1583" w:rsidRPr="00AF0615" w:rsidRDefault="005E1583" w:rsidP="00573988">
            <w:pPr>
              <w:pStyle w:val="Default"/>
              <w:rPr>
                <w:color w:val="auto"/>
                <w:lang w:val="it-IT"/>
              </w:rPr>
            </w:pPr>
            <w:r w:rsidRPr="00AF0615">
              <w:rPr>
                <w:color w:val="auto"/>
              </w:rPr>
              <w:t>6.1. Efectuarea de audituri interne</w:t>
            </w:r>
          </w:p>
        </w:tc>
        <w:tc>
          <w:tcPr>
            <w:tcW w:w="2826" w:type="dxa"/>
            <w:vAlign w:val="center"/>
          </w:tcPr>
          <w:p w:rsidR="005E1583" w:rsidRPr="00AF0615" w:rsidRDefault="005E1583" w:rsidP="00573988">
            <w:pPr>
              <w:pStyle w:val="Header"/>
              <w:rPr>
                <w:sz w:val="24"/>
                <w:szCs w:val="24"/>
                <w:lang w:val="fr-FR"/>
              </w:rPr>
            </w:pPr>
            <w:r w:rsidRPr="00AF0615">
              <w:rPr>
                <w:sz w:val="24"/>
                <w:szCs w:val="24"/>
                <w:lang w:val="ro-RO"/>
              </w:rPr>
              <w:t>Decan facultate TPP</w:t>
            </w:r>
          </w:p>
        </w:tc>
        <w:tc>
          <w:tcPr>
            <w:tcW w:w="4110" w:type="dxa"/>
            <w:vAlign w:val="center"/>
          </w:tcPr>
          <w:p w:rsidR="005E1583" w:rsidRPr="00AF0615" w:rsidRDefault="005E1583" w:rsidP="00573988">
            <w:pPr>
              <w:rPr>
                <w:sz w:val="24"/>
                <w:szCs w:val="24"/>
                <w:lang w:val="ro-RO"/>
              </w:rPr>
            </w:pPr>
            <w:r w:rsidRPr="00AF0615">
              <w:rPr>
                <w:sz w:val="24"/>
                <w:szCs w:val="24"/>
                <w:lang w:val="ro-RO"/>
              </w:rPr>
              <w:t>Numarul maxim de neconformități înregistrate la auditul de</w:t>
            </w:r>
            <w:r w:rsidRPr="00AF0615">
              <w:rPr>
                <w:sz w:val="24"/>
                <w:szCs w:val="24"/>
                <w:lang w:val="ro-RO"/>
              </w:rPr>
              <w:br/>
              <w:t>supraveghere – 0</w:t>
            </w:r>
          </w:p>
          <w:p w:rsidR="005E1583" w:rsidRPr="00AF0615" w:rsidRDefault="005E1583" w:rsidP="00573988">
            <w:pPr>
              <w:rPr>
                <w:sz w:val="24"/>
                <w:szCs w:val="24"/>
                <w:lang w:val="ro-RO"/>
              </w:rPr>
            </w:pPr>
          </w:p>
          <w:p w:rsidR="005E1583" w:rsidRPr="00BB3EC8" w:rsidRDefault="005E1583" w:rsidP="00573988">
            <w:pPr>
              <w:rPr>
                <w:sz w:val="24"/>
                <w:szCs w:val="24"/>
                <w:lang w:val="ro-RO"/>
              </w:rPr>
            </w:pPr>
            <w:r w:rsidRPr="00AF0615">
              <w:rPr>
                <w:sz w:val="24"/>
                <w:szCs w:val="24"/>
                <w:lang w:val="ro-RO"/>
              </w:rPr>
              <w:t>Numarul maxim de observații înregistrate</w:t>
            </w:r>
            <w:r w:rsidR="00BB3EC8">
              <w:rPr>
                <w:sz w:val="24"/>
                <w:szCs w:val="24"/>
                <w:lang w:val="ro-RO"/>
              </w:rPr>
              <w:t xml:space="preserve"> la auditul de</w:t>
            </w:r>
            <w:r w:rsidR="00BB3EC8">
              <w:rPr>
                <w:sz w:val="24"/>
                <w:szCs w:val="24"/>
                <w:lang w:val="ro-RO"/>
              </w:rPr>
              <w:br/>
              <w:t>supraveghere – 2</w:t>
            </w:r>
          </w:p>
        </w:tc>
      </w:tr>
    </w:tbl>
    <w:p w:rsidR="005E1583" w:rsidRPr="00AF0615" w:rsidRDefault="005E1583" w:rsidP="005E1583">
      <w:pPr>
        <w:rPr>
          <w:lang w:val="ro-RO"/>
        </w:rPr>
      </w:pPr>
    </w:p>
    <w:tbl>
      <w:tblPr>
        <w:tblW w:w="0" w:type="auto"/>
        <w:tblLook w:val="04A0" w:firstRow="1" w:lastRow="0" w:firstColumn="1" w:lastColumn="0" w:noHBand="0" w:noVBand="1"/>
      </w:tblPr>
      <w:tblGrid>
        <w:gridCol w:w="6974"/>
        <w:gridCol w:w="6984"/>
      </w:tblGrid>
      <w:tr w:rsidR="005E1583" w:rsidRPr="00AF0615" w:rsidTr="00573988">
        <w:tc>
          <w:tcPr>
            <w:tcW w:w="7677" w:type="dxa"/>
          </w:tcPr>
          <w:p w:rsidR="005E1583" w:rsidRPr="00AF0615" w:rsidRDefault="005E1583" w:rsidP="00573988">
            <w:pPr>
              <w:pStyle w:val="Header"/>
              <w:jc w:val="center"/>
              <w:rPr>
                <w:sz w:val="22"/>
                <w:lang w:val="ro-RO"/>
              </w:rPr>
            </w:pPr>
            <w:r w:rsidRPr="00AF0615">
              <w:rPr>
                <w:sz w:val="22"/>
                <w:lang w:val="ro-RO"/>
              </w:rPr>
              <w:t>Întocmit,</w:t>
            </w:r>
          </w:p>
          <w:p w:rsidR="005E1583" w:rsidRPr="00AF0615" w:rsidRDefault="005E1583" w:rsidP="00573988">
            <w:pPr>
              <w:pStyle w:val="Header"/>
              <w:jc w:val="center"/>
              <w:rPr>
                <w:b/>
                <w:sz w:val="22"/>
                <w:lang w:val="ro-RO"/>
              </w:rPr>
            </w:pPr>
            <w:r w:rsidRPr="00AF0615">
              <w:rPr>
                <w:b/>
                <w:sz w:val="22"/>
                <w:lang w:val="ro-RO"/>
              </w:rPr>
              <w:t>Prodecan RPC</w:t>
            </w:r>
          </w:p>
        </w:tc>
        <w:tc>
          <w:tcPr>
            <w:tcW w:w="7677" w:type="dxa"/>
          </w:tcPr>
          <w:p w:rsidR="005E1583" w:rsidRPr="00AF0615" w:rsidRDefault="005E1583" w:rsidP="00573988">
            <w:pPr>
              <w:pStyle w:val="Header"/>
              <w:jc w:val="center"/>
              <w:rPr>
                <w:sz w:val="22"/>
                <w:lang w:val="ro-RO"/>
              </w:rPr>
            </w:pPr>
            <w:r w:rsidRPr="00AF0615">
              <w:rPr>
                <w:sz w:val="22"/>
                <w:lang w:val="ro-RO"/>
              </w:rPr>
              <w:t>Aprobat,</w:t>
            </w:r>
          </w:p>
          <w:p w:rsidR="005E1583" w:rsidRPr="00AF0615" w:rsidRDefault="005E1583" w:rsidP="00573988">
            <w:pPr>
              <w:pStyle w:val="Header"/>
              <w:jc w:val="center"/>
              <w:rPr>
                <w:sz w:val="22"/>
                <w:lang w:val="ro-RO"/>
              </w:rPr>
            </w:pPr>
            <w:r w:rsidRPr="00AF0615">
              <w:rPr>
                <w:b/>
                <w:lang w:val="ro-RO"/>
              </w:rPr>
              <w:t>Decan</w:t>
            </w:r>
          </w:p>
        </w:tc>
      </w:tr>
      <w:tr w:rsidR="005E1583" w:rsidRPr="00AF0615" w:rsidTr="00573988">
        <w:tc>
          <w:tcPr>
            <w:tcW w:w="7677" w:type="dxa"/>
          </w:tcPr>
          <w:p w:rsidR="005E1583" w:rsidRPr="00AF0615" w:rsidRDefault="005E1583" w:rsidP="00573988">
            <w:pPr>
              <w:pStyle w:val="Header"/>
              <w:jc w:val="center"/>
              <w:rPr>
                <w:lang w:val="ro-RO"/>
              </w:rPr>
            </w:pPr>
            <w:r w:rsidRPr="00AF0615">
              <w:rPr>
                <w:lang w:val="ro-RO"/>
              </w:rPr>
              <w:t>Șef lucr. dr. chim. Ana-Maria Manta</w:t>
            </w:r>
          </w:p>
        </w:tc>
        <w:tc>
          <w:tcPr>
            <w:tcW w:w="7677" w:type="dxa"/>
          </w:tcPr>
          <w:p w:rsidR="005E1583" w:rsidRPr="00AF0615" w:rsidRDefault="005E1583" w:rsidP="00573988">
            <w:pPr>
              <w:pStyle w:val="Header"/>
              <w:jc w:val="center"/>
              <w:rPr>
                <w:lang w:val="ro-RO"/>
              </w:rPr>
            </w:pPr>
            <w:r w:rsidRPr="00AF0615">
              <w:rPr>
                <w:lang w:val="ro-RO"/>
              </w:rPr>
              <w:t>Ș</w:t>
            </w:r>
            <w:r>
              <w:rPr>
                <w:lang w:val="ro-RO"/>
              </w:rPr>
              <w:t>ef lucr.</w:t>
            </w:r>
            <w:r w:rsidRPr="00AF0615">
              <w:rPr>
                <w:lang w:val="ro-RO"/>
              </w:rPr>
              <w:t xml:space="preserve"> dr. ing. Loredana Irena Negoiță</w:t>
            </w:r>
          </w:p>
        </w:tc>
      </w:tr>
      <w:tr w:rsidR="005E1583" w:rsidRPr="00AF0615" w:rsidTr="00573988">
        <w:tc>
          <w:tcPr>
            <w:tcW w:w="7677" w:type="dxa"/>
          </w:tcPr>
          <w:p w:rsidR="005E1583" w:rsidRPr="00AF0615" w:rsidRDefault="005E1583" w:rsidP="00573988">
            <w:pPr>
              <w:pStyle w:val="Header"/>
              <w:jc w:val="center"/>
              <w:rPr>
                <w:sz w:val="22"/>
                <w:lang w:val="ro-RO"/>
              </w:rPr>
            </w:pPr>
          </w:p>
        </w:tc>
        <w:tc>
          <w:tcPr>
            <w:tcW w:w="7677" w:type="dxa"/>
          </w:tcPr>
          <w:p w:rsidR="005E1583" w:rsidRPr="00AF0615" w:rsidRDefault="005E1583" w:rsidP="00573988">
            <w:pPr>
              <w:pStyle w:val="Header"/>
              <w:jc w:val="center"/>
              <w:rPr>
                <w:sz w:val="22"/>
                <w:lang w:val="ro-RO"/>
              </w:rPr>
            </w:pPr>
          </w:p>
        </w:tc>
      </w:tr>
    </w:tbl>
    <w:p w:rsidR="005E1583" w:rsidRPr="00AF0615" w:rsidRDefault="005E1583" w:rsidP="005E1583">
      <w:pPr>
        <w:jc w:val="center"/>
        <w:rPr>
          <w:rFonts w:ascii="Arial" w:hAnsi="Arial" w:cs="Arial"/>
          <w:b/>
          <w:bCs/>
          <w:lang w:val="ro-RO"/>
        </w:rPr>
      </w:pPr>
    </w:p>
    <w:p w:rsidR="005E1583" w:rsidRDefault="005E1583" w:rsidP="005E1583">
      <w:pPr>
        <w:pStyle w:val="Header"/>
        <w:rPr>
          <w:sz w:val="24"/>
          <w:szCs w:val="24"/>
          <w:lang w:val="ro-RO"/>
        </w:rPr>
      </w:pPr>
    </w:p>
    <w:p w:rsidR="005E1583" w:rsidRDefault="005E1583" w:rsidP="005E1583">
      <w:pPr>
        <w:pStyle w:val="Header"/>
        <w:rPr>
          <w:sz w:val="24"/>
          <w:szCs w:val="24"/>
          <w:lang w:val="ro-RO"/>
        </w:rPr>
      </w:pPr>
    </w:p>
    <w:p w:rsidR="005E1583" w:rsidRDefault="005E1583" w:rsidP="005E1583">
      <w:pPr>
        <w:pStyle w:val="Header"/>
        <w:rPr>
          <w:sz w:val="24"/>
          <w:szCs w:val="24"/>
          <w:lang w:val="ro-RO"/>
        </w:rPr>
      </w:pPr>
    </w:p>
    <w:p w:rsidR="005E1583" w:rsidRPr="00AF0615" w:rsidRDefault="005E1583" w:rsidP="005E1583">
      <w:pPr>
        <w:pStyle w:val="Header"/>
        <w:rPr>
          <w:sz w:val="24"/>
          <w:szCs w:val="24"/>
          <w:lang w:val="ro-RO"/>
        </w:rPr>
      </w:pPr>
      <w:r w:rsidRPr="00AF0615">
        <w:rPr>
          <w:sz w:val="24"/>
          <w:szCs w:val="24"/>
          <w:lang w:val="ro-RO"/>
        </w:rPr>
        <w:t>Aprobat în şedinţa Consiliului Facultăţii TPP din data de 22.01.2024</w:t>
      </w:r>
    </w:p>
    <w:p w:rsidR="005E1583" w:rsidRPr="001F7C74" w:rsidRDefault="005E1583" w:rsidP="00844815">
      <w:pPr>
        <w:spacing w:after="0"/>
        <w:ind w:right="-278"/>
        <w:jc w:val="left"/>
        <w:rPr>
          <w:lang w:val="ro-RO"/>
        </w:rPr>
      </w:pPr>
    </w:p>
    <w:sectPr w:rsidR="005E1583" w:rsidRPr="001F7C74" w:rsidSect="00BA5337">
      <w:pgSz w:w="16838" w:h="11906" w:orient="landscape" w:code="9"/>
      <w:pgMar w:top="1134" w:right="1440" w:bottom="1134"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FF" w:rsidRDefault="00F372FF" w:rsidP="00B66505">
      <w:pPr>
        <w:spacing w:after="0" w:line="240" w:lineRule="auto"/>
      </w:pPr>
      <w:r>
        <w:separator/>
      </w:r>
    </w:p>
  </w:endnote>
  <w:endnote w:type="continuationSeparator" w:id="0">
    <w:p w:rsidR="00F372FF" w:rsidRDefault="00F372FF" w:rsidP="00B6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8F" w:rsidRDefault="001B2137">
    <w:pPr>
      <w:pStyle w:val="Footer"/>
      <w:jc w:val="center"/>
    </w:pPr>
    <w:r>
      <w:fldChar w:fldCharType="begin"/>
    </w:r>
    <w:r>
      <w:instrText xml:space="preserve"> PAGE   \* MERGEFORMAT </w:instrText>
    </w:r>
    <w:r>
      <w:fldChar w:fldCharType="separate"/>
    </w:r>
    <w:r w:rsidR="00BA5337">
      <w:rPr>
        <w:noProof/>
      </w:rPr>
      <w:t>9</w:t>
    </w:r>
    <w:r>
      <w:fldChar w:fldCharType="end"/>
    </w:r>
  </w:p>
  <w:p w:rsidR="00B1608F" w:rsidRDefault="00F3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FF" w:rsidRDefault="00F372FF" w:rsidP="00B66505">
      <w:pPr>
        <w:spacing w:after="0" w:line="240" w:lineRule="auto"/>
      </w:pPr>
      <w:r>
        <w:separator/>
      </w:r>
    </w:p>
  </w:footnote>
  <w:footnote w:type="continuationSeparator" w:id="0">
    <w:p w:rsidR="00F372FF" w:rsidRDefault="00F372FF" w:rsidP="00B6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8"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513"/>
      <w:gridCol w:w="2268"/>
    </w:tblGrid>
    <w:tr w:rsidR="00BA5337" w:rsidRPr="00FA1B67" w:rsidTr="00BA5337">
      <w:trPr>
        <w:cantSplit/>
        <w:trHeight w:val="680"/>
      </w:trPr>
      <w:tc>
        <w:tcPr>
          <w:tcW w:w="1417" w:type="dxa"/>
          <w:vMerge w:val="restart"/>
          <w:tcBorders>
            <w:top w:val="single" w:sz="12" w:space="0" w:color="auto"/>
            <w:left w:val="single" w:sz="12" w:space="0" w:color="auto"/>
            <w:right w:val="single" w:sz="12" w:space="0" w:color="auto"/>
          </w:tcBorders>
          <w:vAlign w:val="center"/>
        </w:tcPr>
        <w:p w:rsidR="00BA5337" w:rsidRPr="007912F3" w:rsidRDefault="00BA5337" w:rsidP="00BA5337">
          <w:pPr>
            <w:pStyle w:val="Header"/>
            <w:jc w:val="center"/>
            <w:rPr>
              <w:sz w:val="28"/>
              <w:lang w:val="en-AU"/>
            </w:rPr>
          </w:pPr>
          <w:r w:rsidRPr="006E5F5C">
            <w:rPr>
              <w:noProof/>
              <w:sz w:val="28"/>
            </w:rPr>
            <w:drawing>
              <wp:inline distT="0" distB="0" distL="0" distR="0">
                <wp:extent cx="6953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tc>
      <w:tc>
        <w:tcPr>
          <w:tcW w:w="7513" w:type="dxa"/>
          <w:vMerge w:val="restart"/>
          <w:tcBorders>
            <w:top w:val="single" w:sz="12" w:space="0" w:color="auto"/>
            <w:left w:val="single" w:sz="12" w:space="0" w:color="auto"/>
            <w:right w:val="single" w:sz="12" w:space="0" w:color="auto"/>
          </w:tcBorders>
          <w:vAlign w:val="center"/>
        </w:tcPr>
        <w:p w:rsidR="00BA5337" w:rsidRDefault="00BA5337" w:rsidP="00BA5337">
          <w:pPr>
            <w:pStyle w:val="Header"/>
            <w:jc w:val="center"/>
            <w:rPr>
              <w:b/>
              <w:bCs/>
              <w:sz w:val="22"/>
              <w:lang w:val="ro-RO"/>
            </w:rPr>
          </w:pPr>
          <w:r>
            <w:rPr>
              <w:b/>
              <w:bCs/>
              <w:sz w:val="22"/>
              <w:lang w:val="ro-RO"/>
            </w:rPr>
            <w:t xml:space="preserve">PLANUL OPERAȚIONAL </w:t>
          </w:r>
        </w:p>
        <w:p w:rsidR="00BA5337" w:rsidRDefault="00BA5337" w:rsidP="00BA5337">
          <w:pPr>
            <w:pStyle w:val="Header"/>
            <w:jc w:val="center"/>
            <w:rPr>
              <w:b/>
              <w:bCs/>
              <w:sz w:val="22"/>
              <w:lang w:val="ro-RO"/>
            </w:rPr>
          </w:pPr>
          <w:r w:rsidRPr="00923E2A">
            <w:rPr>
              <w:b/>
              <w:bCs/>
              <w:sz w:val="22"/>
              <w:lang w:val="ro-RO"/>
            </w:rPr>
            <w:t>OBIECTIVELE</w:t>
          </w:r>
          <w:r>
            <w:rPr>
              <w:b/>
              <w:bCs/>
              <w:sz w:val="22"/>
              <w:lang w:val="ro-RO"/>
            </w:rPr>
            <w:t xml:space="preserve"> SPECIFICE ALE FACULTĂȚII TEHNOLOGIA PETROLULUI ŞI PETROCHIMIE</w:t>
          </w:r>
        </w:p>
        <w:p w:rsidR="00BA5337" w:rsidRPr="00F1196F" w:rsidRDefault="00BA5337" w:rsidP="00BA5337">
          <w:pPr>
            <w:pStyle w:val="Header"/>
            <w:jc w:val="center"/>
            <w:rPr>
              <w:b/>
              <w:bCs/>
              <w:sz w:val="22"/>
              <w:lang w:val="ro-RO"/>
            </w:rPr>
          </w:pPr>
          <w:r w:rsidRPr="00923E2A">
            <w:rPr>
              <w:b/>
              <w:bCs/>
              <w:sz w:val="22"/>
              <w:lang w:val="ro-RO"/>
            </w:rPr>
            <w:t xml:space="preserve"> </w:t>
          </w:r>
          <w:r>
            <w:rPr>
              <w:b/>
              <w:bCs/>
              <w:sz w:val="22"/>
              <w:lang w:val="ro-RO"/>
            </w:rPr>
            <w:t>PENTRU ANUL UNIVERSITAR 2023-2024</w:t>
          </w:r>
        </w:p>
      </w:tc>
      <w:tc>
        <w:tcPr>
          <w:tcW w:w="2268" w:type="dxa"/>
          <w:tcBorders>
            <w:top w:val="single" w:sz="12" w:space="0" w:color="auto"/>
            <w:left w:val="single" w:sz="12" w:space="0" w:color="auto"/>
            <w:bottom w:val="single" w:sz="4" w:space="0" w:color="auto"/>
            <w:right w:val="single" w:sz="12" w:space="0" w:color="auto"/>
          </w:tcBorders>
          <w:vAlign w:val="center"/>
        </w:tcPr>
        <w:p w:rsidR="00BA5337" w:rsidRPr="00BA5337" w:rsidRDefault="00BA5337" w:rsidP="00BA5337">
          <w:pPr>
            <w:pStyle w:val="Header"/>
            <w:spacing w:before="240" w:after="60"/>
            <w:jc w:val="center"/>
            <w:rPr>
              <w:b/>
              <w:sz w:val="22"/>
            </w:rPr>
          </w:pPr>
          <w:r w:rsidRPr="006E5F5C">
            <w:rPr>
              <w:b/>
              <w:sz w:val="22"/>
            </w:rPr>
            <w:t xml:space="preserve">Data: </w:t>
          </w:r>
          <w:r>
            <w:rPr>
              <w:b/>
              <w:sz w:val="22"/>
            </w:rPr>
            <w:t>16</w:t>
          </w:r>
          <w:r w:rsidRPr="006E5F5C">
            <w:rPr>
              <w:b/>
              <w:sz w:val="22"/>
            </w:rPr>
            <w:t>.</w:t>
          </w:r>
          <w:r>
            <w:rPr>
              <w:b/>
              <w:sz w:val="22"/>
            </w:rPr>
            <w:t>01.2024</w:t>
          </w:r>
        </w:p>
      </w:tc>
    </w:tr>
    <w:tr w:rsidR="00BA5337" w:rsidRPr="00FA1B67" w:rsidTr="00BA5337">
      <w:trPr>
        <w:cantSplit/>
        <w:trHeight w:val="550"/>
      </w:trPr>
      <w:tc>
        <w:tcPr>
          <w:tcW w:w="1417" w:type="dxa"/>
          <w:vMerge/>
          <w:tcBorders>
            <w:left w:val="single" w:sz="12" w:space="0" w:color="auto"/>
            <w:right w:val="single" w:sz="12" w:space="0" w:color="auto"/>
          </w:tcBorders>
          <w:vAlign w:val="center"/>
        </w:tcPr>
        <w:p w:rsidR="00BA5337" w:rsidRPr="007912F3" w:rsidRDefault="00BA5337" w:rsidP="00BA5337">
          <w:pPr>
            <w:pStyle w:val="Header"/>
            <w:jc w:val="center"/>
            <w:rPr>
              <w:sz w:val="28"/>
              <w:lang w:val="en-AU"/>
            </w:rPr>
          </w:pPr>
        </w:p>
      </w:tc>
      <w:tc>
        <w:tcPr>
          <w:tcW w:w="7513" w:type="dxa"/>
          <w:vMerge/>
          <w:tcBorders>
            <w:left w:val="single" w:sz="12" w:space="0" w:color="auto"/>
            <w:right w:val="single" w:sz="12" w:space="0" w:color="auto"/>
          </w:tcBorders>
          <w:vAlign w:val="center"/>
        </w:tcPr>
        <w:p w:rsidR="00BA5337" w:rsidRPr="00923E2A" w:rsidRDefault="00BA5337" w:rsidP="00BA5337">
          <w:pPr>
            <w:pStyle w:val="Header"/>
            <w:jc w:val="center"/>
            <w:rPr>
              <w:b/>
              <w:bCs/>
              <w:sz w:val="22"/>
              <w:lang w:val="ro-RO"/>
            </w:rPr>
          </w:pPr>
        </w:p>
      </w:tc>
      <w:tc>
        <w:tcPr>
          <w:tcW w:w="2268" w:type="dxa"/>
          <w:tcBorders>
            <w:top w:val="single" w:sz="4" w:space="0" w:color="auto"/>
            <w:left w:val="single" w:sz="12" w:space="0" w:color="auto"/>
            <w:bottom w:val="single" w:sz="4" w:space="0" w:color="auto"/>
            <w:right w:val="single" w:sz="12" w:space="0" w:color="auto"/>
          </w:tcBorders>
          <w:vAlign w:val="center"/>
        </w:tcPr>
        <w:p w:rsidR="00BA5337" w:rsidRPr="006E5F5C" w:rsidRDefault="00BA5337" w:rsidP="00BA5337">
          <w:pPr>
            <w:pStyle w:val="Header"/>
            <w:spacing w:before="60" w:after="60"/>
            <w:jc w:val="center"/>
            <w:rPr>
              <w:b/>
              <w:sz w:val="22"/>
            </w:rPr>
          </w:pPr>
          <w:proofErr w:type="spellStart"/>
          <w:r>
            <w:rPr>
              <w:b/>
              <w:sz w:val="22"/>
            </w:rPr>
            <w:t>Pag</w:t>
          </w:r>
          <w:proofErr w:type="spellEnd"/>
          <w:r>
            <w:rPr>
              <w:b/>
              <w:sz w:val="22"/>
            </w:rPr>
            <w:t xml:space="preserve">. 1 /Total </w:t>
          </w:r>
          <w:proofErr w:type="spellStart"/>
          <w:r>
            <w:rPr>
              <w:b/>
              <w:sz w:val="22"/>
            </w:rPr>
            <w:t>pag</w:t>
          </w:r>
          <w:proofErr w:type="spellEnd"/>
          <w:r>
            <w:rPr>
              <w:b/>
              <w:sz w:val="22"/>
            </w:rPr>
            <w:t>. 4</w:t>
          </w:r>
          <w:r w:rsidRPr="006E5F5C">
            <w:rPr>
              <w:b/>
              <w:sz w:val="22"/>
            </w:rPr>
            <w:t xml:space="preserve"> </w:t>
          </w:r>
        </w:p>
      </w:tc>
    </w:tr>
  </w:tbl>
  <w:p w:rsidR="00B1608F" w:rsidRPr="00BF216D" w:rsidRDefault="00F372FF" w:rsidP="0004244C">
    <w:pPr>
      <w:ind w:right="-27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E3D"/>
    <w:multiLevelType w:val="hybridMultilevel"/>
    <w:tmpl w:val="F792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327D4"/>
    <w:multiLevelType w:val="multilevel"/>
    <w:tmpl w:val="1A28E104"/>
    <w:lvl w:ilvl="0">
      <w:start w:val="4"/>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 w15:restartNumberingAfterBreak="0">
    <w:nsid w:val="39AD5F91"/>
    <w:multiLevelType w:val="hybridMultilevel"/>
    <w:tmpl w:val="17A68632"/>
    <w:lvl w:ilvl="0" w:tplc="E472A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078A0"/>
    <w:multiLevelType w:val="hybridMultilevel"/>
    <w:tmpl w:val="FEC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92A29"/>
    <w:multiLevelType w:val="hybridMultilevel"/>
    <w:tmpl w:val="58C0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229"/>
    <w:multiLevelType w:val="hybridMultilevel"/>
    <w:tmpl w:val="355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513DD"/>
    <w:multiLevelType w:val="hybridMultilevel"/>
    <w:tmpl w:val="746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05"/>
    <w:rsid w:val="000E7986"/>
    <w:rsid w:val="00154484"/>
    <w:rsid w:val="001B2137"/>
    <w:rsid w:val="001F4095"/>
    <w:rsid w:val="001F7011"/>
    <w:rsid w:val="001F7C74"/>
    <w:rsid w:val="004B0FA1"/>
    <w:rsid w:val="005E1583"/>
    <w:rsid w:val="00844815"/>
    <w:rsid w:val="00B371D6"/>
    <w:rsid w:val="00B5585E"/>
    <w:rsid w:val="00B66505"/>
    <w:rsid w:val="00BA5337"/>
    <w:rsid w:val="00BB3EC8"/>
    <w:rsid w:val="00BD694E"/>
    <w:rsid w:val="00BF4165"/>
    <w:rsid w:val="00C42F6C"/>
    <w:rsid w:val="00D5596A"/>
    <w:rsid w:val="00E420BA"/>
    <w:rsid w:val="00E60E82"/>
    <w:rsid w:val="00F3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27DE7"/>
  <w15:chartTrackingRefBased/>
  <w15:docId w15:val="{A5DF2F93-15BC-40B1-902C-494F2A4D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05"/>
    <w:pPr>
      <w:spacing w:after="120" w:line="276" w:lineRule="auto"/>
      <w:jc w:val="both"/>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05"/>
    <w:pPr>
      <w:ind w:left="720"/>
      <w:contextualSpacing/>
    </w:pPr>
    <w:rPr>
      <w:rFonts w:eastAsia="Times New Roman"/>
    </w:rPr>
  </w:style>
  <w:style w:type="paragraph" w:styleId="Header">
    <w:name w:val="header"/>
    <w:basedOn w:val="Normal"/>
    <w:link w:val="HeaderChar"/>
    <w:unhideWhenUsed/>
    <w:rsid w:val="00B66505"/>
    <w:pPr>
      <w:tabs>
        <w:tab w:val="center" w:pos="4680"/>
        <w:tab w:val="right" w:pos="9360"/>
      </w:tabs>
      <w:spacing w:after="0" w:line="240" w:lineRule="auto"/>
    </w:pPr>
  </w:style>
  <w:style w:type="character" w:customStyle="1" w:styleId="HeaderChar">
    <w:name w:val="Header Char"/>
    <w:basedOn w:val="DefaultParagraphFont"/>
    <w:link w:val="Header"/>
    <w:rsid w:val="00B66505"/>
    <w:rPr>
      <w:rFonts w:ascii="Times New Roman" w:eastAsia="Calibri" w:hAnsi="Times New Roman" w:cs="Times New Roman"/>
      <w:sz w:val="26"/>
      <w:lang w:val="en-US"/>
    </w:rPr>
  </w:style>
  <w:style w:type="paragraph" w:styleId="Footer">
    <w:name w:val="footer"/>
    <w:basedOn w:val="Normal"/>
    <w:link w:val="FooterChar"/>
    <w:uiPriority w:val="99"/>
    <w:unhideWhenUsed/>
    <w:rsid w:val="00B6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05"/>
    <w:rPr>
      <w:rFonts w:ascii="Times New Roman" w:eastAsia="Calibri" w:hAnsi="Times New Roman" w:cs="Times New Roman"/>
      <w:sz w:val="26"/>
      <w:lang w:val="en-US"/>
    </w:rPr>
  </w:style>
  <w:style w:type="paragraph" w:customStyle="1" w:styleId="Default">
    <w:name w:val="Default"/>
    <w:rsid w:val="005E15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2024-03-13T12:19:00Z</dcterms:created>
  <dcterms:modified xsi:type="dcterms:W3CDTF">2024-05-20T08:01:00Z</dcterms:modified>
</cp:coreProperties>
</file>