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:rsidR="008C51CB" w:rsidRPr="00E12520" w:rsidRDefault="008C51CB" w:rsidP="000829C0">
      <w:pPr>
        <w:jc w:val="center"/>
      </w:pPr>
    </w:p>
    <w:p w:rsidR="008C51CB" w:rsidRPr="00E12520" w:rsidRDefault="008C51CB" w:rsidP="000829C0">
      <w:pPr>
        <w:jc w:val="center"/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2"/>
        <w:gridCol w:w="5596"/>
      </w:tblGrid>
      <w:tr w:rsidR="00130CB8" w:rsidRPr="00E12520" w:rsidTr="00130CB8">
        <w:tc>
          <w:tcPr>
            <w:tcW w:w="2240" w:type="pct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:rsidR="00130CB8" w:rsidRPr="002E31A5" w:rsidRDefault="00130CB8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  <w:bCs/>
                <w:szCs w:val="28"/>
              </w:rPr>
              <w:t>Universitatea Petrol – Gaze din Ploieşti</w:t>
            </w:r>
          </w:p>
        </w:tc>
      </w:tr>
      <w:tr w:rsidR="00130CB8" w:rsidRPr="00E12520" w:rsidTr="00130CB8">
        <w:tc>
          <w:tcPr>
            <w:tcW w:w="2240" w:type="pct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:rsidR="00130CB8" w:rsidRPr="002E31A5" w:rsidRDefault="00130CB8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Tehnologia Petrolului şi Petrochimie</w:t>
            </w:r>
          </w:p>
        </w:tc>
      </w:tr>
      <w:tr w:rsidR="00130CB8" w:rsidRPr="00E12520" w:rsidTr="00130CB8">
        <w:tc>
          <w:tcPr>
            <w:tcW w:w="2240" w:type="pct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:rsidR="00130CB8" w:rsidRPr="002E31A5" w:rsidRDefault="00D50FD1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Ingineria Prelucrării Petrolului şi Protecţia Mediului</w:t>
            </w:r>
          </w:p>
        </w:tc>
      </w:tr>
      <w:tr w:rsidR="00130CB8" w:rsidRPr="00E12520" w:rsidTr="00130CB8">
        <w:tc>
          <w:tcPr>
            <w:tcW w:w="2240" w:type="pct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:rsidR="00130CB8" w:rsidRPr="002E31A5" w:rsidRDefault="00D50FD1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Ingineria mediului</w:t>
            </w:r>
          </w:p>
        </w:tc>
      </w:tr>
      <w:tr w:rsidR="00130CB8" w:rsidRPr="00E12520" w:rsidTr="00130CB8">
        <w:tc>
          <w:tcPr>
            <w:tcW w:w="2240" w:type="pct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:rsidR="00130CB8" w:rsidRPr="002E31A5" w:rsidRDefault="00D50FD1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Masterat</w:t>
            </w:r>
          </w:p>
        </w:tc>
      </w:tr>
      <w:tr w:rsidR="00130CB8" w:rsidRPr="00E12520" w:rsidTr="00130CB8">
        <w:tc>
          <w:tcPr>
            <w:tcW w:w="2240" w:type="pct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:rsidR="00130CB8" w:rsidRPr="002E31A5" w:rsidRDefault="00A3218B" w:rsidP="00130CB8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TAPP</w:t>
            </w:r>
          </w:p>
        </w:tc>
      </w:tr>
    </w:tbl>
    <w:p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6"/>
        <w:gridCol w:w="1659"/>
        <w:gridCol w:w="5165"/>
      </w:tblGrid>
      <w:tr w:rsidR="002E31A5" w:rsidRPr="00E12520" w:rsidTr="00130CB8">
        <w:tc>
          <w:tcPr>
            <w:tcW w:w="1635" w:type="pct"/>
          </w:tcPr>
          <w:p w:rsidR="002E31A5" w:rsidRPr="00E12520" w:rsidRDefault="002E31A5" w:rsidP="002E31A5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:rsidR="002E31A5" w:rsidRPr="00E12520" w:rsidRDefault="00A3218B" w:rsidP="002E31A5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PROCESE NECONVENŢIONALE DE SEPARARE</w:t>
            </w:r>
          </w:p>
        </w:tc>
      </w:tr>
      <w:tr w:rsidR="002E31A5" w:rsidRPr="00E12520" w:rsidTr="00130CB8">
        <w:tc>
          <w:tcPr>
            <w:tcW w:w="2453" w:type="pct"/>
            <w:gridSpan w:val="2"/>
          </w:tcPr>
          <w:p w:rsidR="002E31A5" w:rsidRPr="00E12520" w:rsidRDefault="002E31A5" w:rsidP="002E31A5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:rsidR="002E31A5" w:rsidRPr="00E12520" w:rsidRDefault="002E31A5" w:rsidP="002E31A5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Conf.dr.ing. Mihaela Neagu</w:t>
            </w:r>
          </w:p>
        </w:tc>
      </w:tr>
      <w:tr w:rsidR="002E31A5" w:rsidRPr="00E12520" w:rsidTr="00130CB8">
        <w:tc>
          <w:tcPr>
            <w:tcW w:w="2453" w:type="pct"/>
            <w:gridSpan w:val="2"/>
          </w:tcPr>
          <w:p w:rsidR="002E31A5" w:rsidRPr="00E12520" w:rsidRDefault="002E31A5" w:rsidP="002E31A5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>tularul activităţilor seminar/laborator</w:t>
            </w:r>
          </w:p>
        </w:tc>
        <w:tc>
          <w:tcPr>
            <w:tcW w:w="2547" w:type="pct"/>
          </w:tcPr>
          <w:p w:rsidR="002E31A5" w:rsidRPr="00E12520" w:rsidRDefault="002E31A5" w:rsidP="002E31A5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Conf.dr.ing. Mihaela Neagu</w:t>
            </w:r>
          </w:p>
        </w:tc>
      </w:tr>
      <w:tr w:rsidR="00130CB8" w:rsidRPr="00E12520" w:rsidTr="00130CB8">
        <w:tc>
          <w:tcPr>
            <w:tcW w:w="2453" w:type="pct"/>
            <w:gridSpan w:val="2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:rsidR="00130CB8" w:rsidRPr="00E12520" w:rsidRDefault="002E31A5" w:rsidP="00130CB8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Conf.dr.ing. Mihaela Neagu</w:t>
            </w:r>
          </w:p>
        </w:tc>
      </w:tr>
      <w:tr w:rsidR="00130CB8" w:rsidRPr="00E12520" w:rsidTr="00130CB8">
        <w:tc>
          <w:tcPr>
            <w:tcW w:w="2453" w:type="pct"/>
            <w:gridSpan w:val="2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:rsidR="00130CB8" w:rsidRPr="002E31A5" w:rsidRDefault="00130CB8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I</w:t>
            </w:r>
          </w:p>
        </w:tc>
      </w:tr>
      <w:tr w:rsidR="00130CB8" w:rsidRPr="00E12520" w:rsidTr="00130CB8">
        <w:tc>
          <w:tcPr>
            <w:tcW w:w="2453" w:type="pct"/>
            <w:gridSpan w:val="2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:rsidR="00130CB8" w:rsidRPr="002E31A5" w:rsidRDefault="00130CB8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I</w:t>
            </w:r>
          </w:p>
        </w:tc>
      </w:tr>
      <w:tr w:rsidR="00130CB8" w:rsidRPr="00E12520" w:rsidTr="00130CB8">
        <w:tc>
          <w:tcPr>
            <w:tcW w:w="2453" w:type="pct"/>
            <w:gridSpan w:val="2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:rsidR="00130CB8" w:rsidRPr="002E31A5" w:rsidRDefault="00130CB8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E</w:t>
            </w:r>
          </w:p>
        </w:tc>
      </w:tr>
      <w:tr w:rsidR="00130CB8" w:rsidRPr="00E12520" w:rsidTr="00130CB8">
        <w:tc>
          <w:tcPr>
            <w:tcW w:w="2453" w:type="pct"/>
            <w:gridSpan w:val="2"/>
          </w:tcPr>
          <w:p w:rsidR="00130CB8" w:rsidRPr="00E12520" w:rsidRDefault="00130CB8" w:rsidP="00130CB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:rsidR="00130CB8" w:rsidRPr="002E31A5" w:rsidRDefault="00BB34FE" w:rsidP="00130CB8">
            <w:pPr>
              <w:spacing w:line="240" w:lineRule="auto"/>
              <w:rPr>
                <w:rFonts w:ascii="Arial Narrow" w:hAnsi="Arial Narrow" w:cs="Arial Narrow"/>
              </w:rPr>
            </w:pPr>
            <w:r w:rsidRPr="002E31A5">
              <w:rPr>
                <w:rFonts w:ascii="Arial Narrow" w:hAnsi="Arial Narrow"/>
              </w:rPr>
              <w:t>DS</w:t>
            </w:r>
            <w:r w:rsidR="00130CB8" w:rsidRPr="002E31A5">
              <w:rPr>
                <w:rFonts w:ascii="Arial Narrow" w:hAnsi="Arial Narrow"/>
              </w:rPr>
              <w:t>/</w:t>
            </w:r>
            <w:r w:rsidRPr="002E31A5">
              <w:rPr>
                <w:rFonts w:ascii="Arial Narrow" w:hAnsi="Arial Narrow"/>
              </w:rPr>
              <w:t>D</w:t>
            </w:r>
            <w:r w:rsidR="00130CB8" w:rsidRPr="002E31A5">
              <w:rPr>
                <w:rFonts w:ascii="Arial Narrow" w:hAnsi="Arial Narrow"/>
              </w:rPr>
              <w:t>O</w:t>
            </w:r>
            <w:r w:rsidRPr="002E31A5">
              <w:rPr>
                <w:rFonts w:ascii="Arial Narrow" w:hAnsi="Arial Narrow"/>
              </w:rPr>
              <w:t>B</w:t>
            </w:r>
          </w:p>
        </w:tc>
      </w:tr>
    </w:tbl>
    <w:p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:rsidR="008C51CB" w:rsidRPr="00E12520" w:rsidRDefault="008C51CB" w:rsidP="00910409"/>
    <w:p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4"/>
        <w:gridCol w:w="446"/>
        <w:gridCol w:w="1634"/>
        <w:gridCol w:w="446"/>
        <w:gridCol w:w="2078"/>
        <w:gridCol w:w="446"/>
        <w:gridCol w:w="1188"/>
        <w:gridCol w:w="556"/>
      </w:tblGrid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A3218B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2E31A5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2E31A5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2E31A5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</w:tr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A3218B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2E31A5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2E31A5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2E31A5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:rsidR="008C51CB" w:rsidRPr="00E12520" w:rsidRDefault="00A3218B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56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8C51CB" w:rsidRPr="00E12520" w:rsidRDefault="00A3218B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124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8C51CB" w:rsidRPr="00E12520" w:rsidRDefault="00A3218B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:rsidR="008C51CB" w:rsidRPr="00E12520" w:rsidRDefault="008C51CB" w:rsidP="0003471A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7"/>
        <w:gridCol w:w="7111"/>
      </w:tblGrid>
      <w:tr w:rsidR="008C51CB" w:rsidRPr="00E12520" w:rsidTr="00213B7B">
        <w:tc>
          <w:tcPr>
            <w:tcW w:w="1493" w:type="pct"/>
          </w:tcPr>
          <w:p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8C51CB" w:rsidRPr="00E12520" w:rsidRDefault="002E31A5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6F64C5">
              <w:rPr>
                <w:rFonts w:ascii="Arial Narrow" w:eastAsia="Times New Roman" w:hAnsi="Arial Narrow"/>
                <w:sz w:val="22"/>
                <w:szCs w:val="22"/>
              </w:rPr>
              <w:t>Parcurgerea şi absolvirea nivelului Licenţă, indiferent de domeniul de studii, respectiv de specializare</w:t>
            </w:r>
          </w:p>
        </w:tc>
      </w:tr>
      <w:tr w:rsidR="002E31A5" w:rsidRPr="00E12520" w:rsidTr="00213B7B">
        <w:tc>
          <w:tcPr>
            <w:tcW w:w="1493" w:type="pct"/>
          </w:tcPr>
          <w:p w:rsidR="002E31A5" w:rsidRPr="00E12520" w:rsidRDefault="002E31A5" w:rsidP="002E31A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:rsidR="002E31A5" w:rsidRPr="00E12520" w:rsidRDefault="002E31A5" w:rsidP="002E31A5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D67F46">
              <w:rPr>
                <w:rFonts w:ascii="Arial Narrow" w:hAnsi="Arial Narrow"/>
                <w:sz w:val="22"/>
                <w:szCs w:val="22"/>
              </w:rPr>
              <w:t xml:space="preserve">Sala de curs echipata cu videoproiector </w:t>
            </w:r>
            <w:r w:rsidRPr="00D67F46">
              <w:rPr>
                <w:rFonts w:ascii="Arial Narrow"/>
                <w:sz w:val="22"/>
                <w:szCs w:val="22"/>
              </w:rPr>
              <w:t>ş</w:t>
            </w:r>
            <w:r w:rsidRPr="00D67F46">
              <w:rPr>
                <w:rFonts w:ascii="Arial Narrow" w:hAnsi="Arial Narrow"/>
                <w:sz w:val="22"/>
                <w:szCs w:val="22"/>
              </w:rPr>
              <w:t>i ecran</w:t>
            </w:r>
          </w:p>
        </w:tc>
      </w:tr>
      <w:tr w:rsidR="002E31A5" w:rsidRPr="00E12520" w:rsidTr="00213B7B">
        <w:tc>
          <w:tcPr>
            <w:tcW w:w="1493" w:type="pct"/>
          </w:tcPr>
          <w:p w:rsidR="002E31A5" w:rsidRPr="00E12520" w:rsidRDefault="002E31A5" w:rsidP="002E31A5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Pr="00E12520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:rsidR="002E31A5" w:rsidRPr="00E12520" w:rsidRDefault="002E31A5" w:rsidP="002E31A5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D67F46">
              <w:rPr>
                <w:rFonts w:ascii="Arial Narrow" w:hAnsi="Arial Narrow"/>
                <w:sz w:val="22"/>
                <w:szCs w:val="22"/>
              </w:rPr>
              <w:t>Laborator echipat cu aparatura specifică lucrarilor de laborator</w:t>
            </w:r>
          </w:p>
        </w:tc>
      </w:tr>
    </w:tbl>
    <w:p w:rsidR="008C51CB" w:rsidRPr="00E12520" w:rsidRDefault="008C51CB" w:rsidP="000829C0"/>
    <w:p w:rsidR="008C51CB" w:rsidRPr="00954044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9F77DF" w:rsidRPr="00954044" w:rsidTr="00E5364F">
        <w:tc>
          <w:tcPr>
            <w:tcW w:w="2972" w:type="dxa"/>
          </w:tcPr>
          <w:p w:rsidR="009F77DF" w:rsidRPr="00954044" w:rsidRDefault="0002200A" w:rsidP="002E31A5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C96EEB">
              <w:rPr>
                <w:sz w:val="22"/>
                <w:szCs w:val="22"/>
              </w:rPr>
              <w:t>Proiectează echipamente și instalații pentru industria chimică</w:t>
            </w:r>
          </w:p>
        </w:tc>
        <w:tc>
          <w:tcPr>
            <w:tcW w:w="6940" w:type="dxa"/>
          </w:tcPr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C1 – Studentul descrie principiile avansate de dimensionare și funcționare a echipamentelor.</w:t>
            </w:r>
          </w:p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A1 – Studentul utilizează metode de proiectare asistată de calculator.</w:t>
            </w:r>
          </w:p>
          <w:p w:rsidR="0002200A" w:rsidRPr="0002200A" w:rsidRDefault="0002200A" w:rsidP="0002200A">
            <w:pPr>
              <w:spacing w:line="240" w:lineRule="auto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A2 – Studentul elaborează scheme tehnologice și bilanturi de masă și energie.</w:t>
            </w:r>
          </w:p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RA1 – Studentul își asumă responsabilitatea coordonării proiectelor de inginerie.</w:t>
            </w:r>
          </w:p>
          <w:p w:rsidR="009F77DF" w:rsidRPr="00954044" w:rsidRDefault="0002200A" w:rsidP="0002200A">
            <w:pPr>
              <w:spacing w:line="240" w:lineRule="auto"/>
              <w:rPr>
                <w:rFonts w:ascii="Arial Narrow" w:hAnsi="Arial Narrow"/>
              </w:rPr>
            </w:pPr>
            <w:r w:rsidRPr="0002200A">
              <w:rPr>
                <w:sz w:val="20"/>
                <w:szCs w:val="20"/>
              </w:rPr>
              <w:t>RA2 – Studentul colaborează eficient în echipe multidisciplinare.</w:t>
            </w:r>
          </w:p>
        </w:tc>
      </w:tr>
      <w:tr w:rsidR="009F77DF" w:rsidRPr="00954044" w:rsidTr="00E5364F">
        <w:tc>
          <w:tcPr>
            <w:tcW w:w="2972" w:type="dxa"/>
          </w:tcPr>
          <w:p w:rsidR="009F77DF" w:rsidRPr="00954044" w:rsidRDefault="0002200A" w:rsidP="00B1513D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lastRenderedPageBreak/>
              <w:t>Derulează activități de cercetare și inovare în ingineria chimică</w:t>
            </w:r>
          </w:p>
        </w:tc>
        <w:tc>
          <w:tcPr>
            <w:tcW w:w="6940" w:type="dxa"/>
          </w:tcPr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C1 – Studentul descrie metodologii de cercetare avansată în domeniul ingineriei chimice.</w:t>
            </w:r>
          </w:p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C2 – Studentul identifică direcții inovative pentru dezvoltarea de procese și produse.</w:t>
            </w:r>
          </w:p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A1 – Studentul aplică metode experimentale și computaționale pentru obținerea de rezultate originale.</w:t>
            </w:r>
          </w:p>
          <w:p w:rsidR="0002200A" w:rsidRPr="0002200A" w:rsidRDefault="0002200A" w:rsidP="0002200A">
            <w:pPr>
              <w:spacing w:line="240" w:lineRule="auto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A2 – Studentul redactează articole științifice și proiecte de cercetare.</w:t>
            </w:r>
          </w:p>
          <w:p w:rsidR="009F77DF" w:rsidRPr="0002200A" w:rsidRDefault="0002200A" w:rsidP="0002200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02200A">
              <w:rPr>
                <w:sz w:val="20"/>
                <w:szCs w:val="20"/>
              </w:rPr>
              <w:t>RA1 – Studentul demonstrează autonomie în derularea proiectelor de cercetare.</w:t>
            </w:r>
          </w:p>
        </w:tc>
      </w:tr>
      <w:tr w:rsidR="00C01FA0" w:rsidRPr="00954044" w:rsidTr="00E5364F">
        <w:tc>
          <w:tcPr>
            <w:tcW w:w="2972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990C34" w:rsidRPr="0002200A" w:rsidTr="00E5364F">
        <w:tc>
          <w:tcPr>
            <w:tcW w:w="2972" w:type="dxa"/>
          </w:tcPr>
          <w:p w:rsidR="00990C34" w:rsidRPr="0002200A" w:rsidRDefault="0002200A" w:rsidP="0002200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1. Dezvoltă gândirea critică și capacitatea de rezolvare a problemelor complexe</w:t>
            </w:r>
          </w:p>
        </w:tc>
        <w:tc>
          <w:tcPr>
            <w:tcW w:w="6940" w:type="dxa"/>
          </w:tcPr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C1-Studentul descrie metode și tehnici de analiză critică și rezolvare de probleme.</w:t>
            </w:r>
          </w:p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A1-Studentul aplică metode de analiză și sinteză pentru rezolvarea problemelor complexe.</w:t>
            </w:r>
          </w:p>
          <w:p w:rsidR="0002200A" w:rsidRPr="0002200A" w:rsidRDefault="0002200A" w:rsidP="00022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RA1-Studentul își asumă responsabilitatea pentru soluțiile propuse și impactul acestora.</w:t>
            </w:r>
          </w:p>
          <w:p w:rsidR="00990C34" w:rsidRPr="0002200A" w:rsidRDefault="0002200A" w:rsidP="0002200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2200A">
              <w:rPr>
                <w:sz w:val="20"/>
                <w:szCs w:val="20"/>
              </w:rPr>
              <w:t>RA2-Studentul demonstrează autonomie în abordarea critică a situațiilor complexe.</w:t>
            </w:r>
          </w:p>
        </w:tc>
      </w:tr>
      <w:tr w:rsidR="00990C34" w:rsidRPr="007D3E7B" w:rsidTr="007D3E7B">
        <w:trPr>
          <w:trHeight w:val="1197"/>
        </w:trPr>
        <w:tc>
          <w:tcPr>
            <w:tcW w:w="2972" w:type="dxa"/>
          </w:tcPr>
          <w:p w:rsidR="00990C34" w:rsidRPr="007D3E7B" w:rsidRDefault="007D3E7B" w:rsidP="007D3E7B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7D3E7B">
              <w:rPr>
                <w:sz w:val="20"/>
                <w:szCs w:val="20"/>
              </w:rPr>
              <w:t>2. Comunică eficient oral și scris în limba română și într-o limbă străină de circulație internațională</w:t>
            </w:r>
          </w:p>
        </w:tc>
        <w:tc>
          <w:tcPr>
            <w:tcW w:w="6940" w:type="dxa"/>
          </w:tcPr>
          <w:p w:rsidR="007D3E7B" w:rsidRPr="007D3E7B" w:rsidRDefault="007D3E7B" w:rsidP="007D3E7B">
            <w:pPr>
              <w:pStyle w:val="Default"/>
              <w:rPr>
                <w:sz w:val="20"/>
                <w:szCs w:val="20"/>
              </w:rPr>
            </w:pPr>
            <w:r w:rsidRPr="007D3E7B">
              <w:rPr>
                <w:sz w:val="20"/>
                <w:szCs w:val="20"/>
              </w:rPr>
              <w:t>C2-Studentul explică terminologia de specialitate în limba română și într-o limbă străină.</w:t>
            </w:r>
          </w:p>
          <w:p w:rsidR="007D3E7B" w:rsidRPr="007D3E7B" w:rsidRDefault="007D3E7B" w:rsidP="007D3E7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D3E7B">
              <w:rPr>
                <w:sz w:val="20"/>
                <w:szCs w:val="20"/>
              </w:rPr>
              <w:t>A1-Studentul redactează rapoarte, prezentări și documente profesionale.</w:t>
            </w:r>
          </w:p>
          <w:p w:rsidR="00990C34" w:rsidRPr="007D3E7B" w:rsidRDefault="007D3E7B" w:rsidP="007D3E7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D3E7B">
              <w:rPr>
                <w:sz w:val="20"/>
                <w:szCs w:val="20"/>
              </w:rPr>
              <w:t>RA1-Studentul își asumă responsabilitatea transmiterii</w:t>
            </w:r>
            <w:r>
              <w:rPr>
                <w:sz w:val="20"/>
                <w:szCs w:val="20"/>
              </w:rPr>
              <w:t xml:space="preserve"> corecte și clare a informației.</w:t>
            </w:r>
          </w:p>
        </w:tc>
      </w:tr>
    </w:tbl>
    <w:p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6529"/>
      </w:tblGrid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7.1. Obiectivul general al disciplinei</w:t>
            </w:r>
          </w:p>
        </w:tc>
        <w:tc>
          <w:tcPr>
            <w:tcW w:w="3220" w:type="pct"/>
          </w:tcPr>
          <w:p w:rsidR="008C51CB" w:rsidRPr="009D4A41" w:rsidRDefault="00E1219E" w:rsidP="009D4A41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197E0D">
              <w:rPr>
                <w:rFonts w:ascii="Arial Narrow" w:hAnsi="Arial Narrow"/>
                <w:sz w:val="22"/>
                <w:szCs w:val="22"/>
              </w:rPr>
              <w:t xml:space="preserve">Transferul de cunostiinte </w:t>
            </w:r>
            <w:r>
              <w:rPr>
                <w:rFonts w:ascii="Arial Narrow" w:hAnsi="Arial Narrow"/>
                <w:sz w:val="22"/>
                <w:szCs w:val="22"/>
              </w:rPr>
              <w:t xml:space="preserve">teoretice şi practice </w:t>
            </w:r>
            <w:r w:rsidRPr="00197E0D">
              <w:rPr>
                <w:rFonts w:ascii="Arial Narrow" w:hAnsi="Arial Narrow"/>
                <w:sz w:val="22"/>
                <w:szCs w:val="22"/>
              </w:rPr>
              <w:t xml:space="preserve">privitoare la procesele </w:t>
            </w:r>
            <w:r>
              <w:rPr>
                <w:rFonts w:ascii="Arial Narrow" w:hAnsi="Arial Narrow"/>
                <w:sz w:val="22"/>
                <w:szCs w:val="22"/>
              </w:rPr>
              <w:t>noi de separare (separari prin membrane, schimbatori de ioni, solvenţi superritici, adsorbtii speciale) şi aplicaţiilor lor industriale.</w:t>
            </w:r>
          </w:p>
        </w:tc>
      </w:tr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7.2. Obiectivele specifice</w:t>
            </w:r>
          </w:p>
        </w:tc>
        <w:tc>
          <w:tcPr>
            <w:tcW w:w="3220" w:type="pct"/>
          </w:tcPr>
          <w:p w:rsidR="00E1219E" w:rsidRPr="00C6739F" w:rsidRDefault="00E1219E" w:rsidP="00E1219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39F">
              <w:rPr>
                <w:rFonts w:ascii="Arial Narrow" w:hAnsi="Arial Narrow"/>
                <w:sz w:val="22"/>
                <w:szCs w:val="22"/>
              </w:rPr>
              <w:t>- Însuşirea cunoştinţelor despre structura şi performanţele membranelor şi aplicaţiile industriale ale proceselor de membrană</w:t>
            </w:r>
          </w:p>
          <w:p w:rsidR="00E1219E" w:rsidRPr="00C6739F" w:rsidRDefault="00E1219E" w:rsidP="00E1219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39F">
              <w:rPr>
                <w:rFonts w:ascii="Arial Narrow" w:hAnsi="Arial Narrow"/>
                <w:sz w:val="22"/>
                <w:szCs w:val="22"/>
              </w:rPr>
              <w:t>. Însuşirea cunoştinţelor despre structura şi performanţele de separare ale schimbătorilor de ioni.</w:t>
            </w:r>
          </w:p>
          <w:p w:rsidR="00E1219E" w:rsidRPr="00C6739F" w:rsidRDefault="00E1219E" w:rsidP="00E1219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39F">
              <w:rPr>
                <w:rFonts w:ascii="Arial Narrow" w:hAnsi="Arial Narrow"/>
                <w:sz w:val="22"/>
                <w:szCs w:val="22"/>
              </w:rPr>
              <w:t>-Explicarea şi interpretarea conceptelor de separare prin extra</w:t>
            </w: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C6739F">
              <w:rPr>
                <w:rFonts w:ascii="Arial Narrow" w:hAnsi="Arial Narrow"/>
                <w:sz w:val="22"/>
                <w:szCs w:val="22"/>
              </w:rPr>
              <w:t>ţie cu solvenţi supercitici;</w:t>
            </w:r>
          </w:p>
          <w:p w:rsidR="00E1219E" w:rsidRPr="00C6739F" w:rsidRDefault="00E1219E" w:rsidP="00E1219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39F">
              <w:rPr>
                <w:rFonts w:ascii="Arial Narrow" w:hAnsi="Arial Narrow"/>
                <w:sz w:val="22"/>
                <w:szCs w:val="22"/>
              </w:rPr>
              <w:t>-Integrarea tehnicilor de adsorbţie specială (PSA, VPSA, TSA) în procesele de prelucrare a petrolului</w:t>
            </w:r>
          </w:p>
          <w:p w:rsidR="00E1219E" w:rsidRPr="00C6739F" w:rsidRDefault="00E1219E" w:rsidP="00E1219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39F">
              <w:rPr>
                <w:rFonts w:ascii="Arial Narrow" w:hAnsi="Arial Narrow"/>
                <w:sz w:val="22"/>
                <w:szCs w:val="22"/>
              </w:rPr>
              <w:t xml:space="preserve"> - Stabilirea si alegerea unor tehnologii de separare prin membrane şi integrarea lor în procese existente în industria chimică. Analiza avantajelor şi dezavantajelor proceselor hibride.</w:t>
            </w:r>
          </w:p>
          <w:p w:rsidR="00E1219E" w:rsidRDefault="00E1219E" w:rsidP="00E121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  <w:lang w:eastAsia="ja-JP"/>
              </w:rPr>
            </w:pPr>
            <w:r w:rsidRPr="00C6739F">
              <w:rPr>
                <w:rFonts w:ascii="Arial Narrow" w:eastAsia="Batang" w:hAnsi="Arial Narrow"/>
                <w:sz w:val="22"/>
                <w:szCs w:val="22"/>
                <w:lang w:val="it-IT" w:eastAsia="ja-JP"/>
              </w:rPr>
              <w:t xml:space="preserve">- </w:t>
            </w:r>
            <w:r w:rsidRPr="00C6739F">
              <w:rPr>
                <w:rFonts w:ascii="Arial Narrow" w:eastAsia="Batang" w:hAnsi="Arial Narrow"/>
                <w:sz w:val="22"/>
                <w:szCs w:val="22"/>
                <w:lang w:eastAsia="ja-JP"/>
              </w:rPr>
              <w:t xml:space="preserve">Utilizarea cunostintelor de specialitate pentru explicarea si interpretarea unor </w:t>
            </w:r>
            <w:r w:rsidRPr="00C6739F">
              <w:rPr>
                <w:rFonts w:ascii="Arial Narrow" w:hAnsi="Arial Narrow"/>
                <w:sz w:val="22"/>
                <w:szCs w:val="22"/>
                <w:lang w:eastAsia="ja-JP"/>
              </w:rPr>
              <w:t>situatii noi, in contexte mai largi asociate ingineriei chimice.</w:t>
            </w:r>
          </w:p>
          <w:p w:rsidR="008C51CB" w:rsidRPr="00E12520" w:rsidRDefault="00E1219E" w:rsidP="00E1219E">
            <w:pPr>
              <w:jc w:val="both"/>
            </w:pPr>
            <w:r>
              <w:rPr>
                <w:rFonts w:ascii="Arial Narrow" w:eastAsia="Batang" w:hAnsi="Arial Narrow"/>
                <w:sz w:val="22"/>
                <w:szCs w:val="22"/>
                <w:lang w:eastAsia="ja-JP"/>
              </w:rPr>
              <w:t>- Formarea abilităţilor necesare pentru proiectarea</w:t>
            </w:r>
            <w:r w:rsidRPr="005A0FBC">
              <w:rPr>
                <w:rFonts w:ascii="Arial Narrow" w:eastAsia="Batang" w:hAnsi="Arial Narrow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szCs w:val="22"/>
                <w:lang w:eastAsia="ja-JP"/>
              </w:rPr>
              <w:t>sistemelor de separare prin membrane.</w:t>
            </w:r>
          </w:p>
        </w:tc>
      </w:tr>
    </w:tbl>
    <w:p w:rsidR="00990C34" w:rsidRPr="00E12520" w:rsidRDefault="00990C34" w:rsidP="00BE7F04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50"/>
        <w:gridCol w:w="1260"/>
        <w:gridCol w:w="2702"/>
        <w:gridCol w:w="144"/>
        <w:gridCol w:w="1821"/>
      </w:tblGrid>
      <w:tr w:rsidR="00E1219E" w:rsidRPr="00E12520" w:rsidTr="00612DEF">
        <w:trPr>
          <w:trHeight w:val="566"/>
        </w:trPr>
        <w:tc>
          <w:tcPr>
            <w:tcW w:w="3750" w:type="dxa"/>
          </w:tcPr>
          <w:p w:rsidR="00E1219E" w:rsidRPr="00E12520" w:rsidRDefault="001312C9" w:rsidP="00612DEF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E1219E" w:rsidRPr="00E12520">
              <w:rPr>
                <w:rFonts w:ascii="Arial Narrow" w:hAnsi="Arial Narrow" w:cs="Arial Narrow"/>
                <w:b/>
                <w:bCs/>
              </w:rPr>
              <w:t>.1. Curs</w:t>
            </w:r>
          </w:p>
        </w:tc>
        <w:tc>
          <w:tcPr>
            <w:tcW w:w="1260" w:type="dxa"/>
          </w:tcPr>
          <w:p w:rsidR="00E1219E" w:rsidRPr="00E12520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2702" w:type="dxa"/>
          </w:tcPr>
          <w:p w:rsidR="00E1219E" w:rsidRPr="00E12520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1965" w:type="dxa"/>
            <w:gridSpan w:val="2"/>
          </w:tcPr>
          <w:p w:rsidR="00E1219E" w:rsidRPr="00E12520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E1219E" w:rsidRPr="00E12520" w:rsidTr="00612DEF">
        <w:trPr>
          <w:trHeight w:val="566"/>
        </w:trPr>
        <w:tc>
          <w:tcPr>
            <w:tcW w:w="3750" w:type="dxa"/>
          </w:tcPr>
          <w:p w:rsidR="00E1219E" w:rsidRPr="00E12520" w:rsidRDefault="00E1219E" w:rsidP="00612DEF">
            <w:pPr>
              <w:rPr>
                <w:rFonts w:ascii="Arial Narrow" w:hAnsi="Arial Narrow" w:cs="Arial Narrow"/>
                <w:b/>
                <w:bCs/>
              </w:rPr>
            </w:pPr>
            <w:r w:rsidRPr="00C663AE">
              <w:rPr>
                <w:rFonts w:ascii="Arial Narrow" w:hAnsi="Arial Narrow" w:cs="Arial Narrow"/>
                <w:bCs/>
              </w:rPr>
              <w:t xml:space="preserve">1. </w:t>
            </w:r>
            <w:r w:rsidRPr="00711F5D">
              <w:rPr>
                <w:rFonts w:ascii="Arial Narrow" w:hAnsi="Arial Narrow" w:cs="Arial Narrow"/>
                <w:b/>
                <w:bCs/>
              </w:rPr>
              <w:t>Difuzia moleculară</w:t>
            </w:r>
            <w:r w:rsidRPr="00C663AE">
              <w:rPr>
                <w:rFonts w:ascii="Arial Narrow" w:hAnsi="Arial Narrow" w:cs="Arial Narrow"/>
                <w:bCs/>
              </w:rPr>
              <w:t xml:space="preserve"> în gaze. Difuzia moleculară în lichide</w:t>
            </w:r>
          </w:p>
        </w:tc>
        <w:tc>
          <w:tcPr>
            <w:tcW w:w="1260" w:type="dxa"/>
          </w:tcPr>
          <w:p w:rsidR="00E1219E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2702" w:type="dxa"/>
            <w:vMerge w:val="restart"/>
            <w:vAlign w:val="center"/>
          </w:tcPr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1219E" w:rsidRPr="002108BF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lastRenderedPageBreak/>
              <w:t>Prelegerea interactivă,</w:t>
            </w:r>
          </w:p>
          <w:p w:rsidR="00E1219E" w:rsidRPr="002108BF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problematizarea,</w:t>
            </w:r>
          </w:p>
          <w:p w:rsidR="00E1219E" w:rsidRPr="002108BF" w:rsidRDefault="00E1219E" w:rsidP="00612DE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conversaţia euristică,</w:t>
            </w:r>
          </w:p>
          <w:p w:rsidR="00E1219E" w:rsidRDefault="00E1219E" w:rsidP="00612DEF">
            <w:pPr>
              <w:jc w:val="center"/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exemplificarea.</w:t>
            </w:r>
          </w:p>
          <w:p w:rsidR="00E1219E" w:rsidRDefault="00E1219E" w:rsidP="00612DEF">
            <w:pPr>
              <w:jc w:val="center"/>
              <w:rPr>
                <w:rFonts w:ascii="Arial Narrow" w:hAnsi="Arial Narrow"/>
              </w:rPr>
            </w:pPr>
          </w:p>
          <w:p w:rsidR="00E1219E" w:rsidRDefault="00E1219E" w:rsidP="00612DEF">
            <w:pPr>
              <w:jc w:val="center"/>
              <w:rPr>
                <w:rFonts w:ascii="Arial Narrow" w:hAnsi="Arial Narrow"/>
              </w:rPr>
            </w:pPr>
          </w:p>
          <w:p w:rsidR="00E1219E" w:rsidRPr="00E12520" w:rsidRDefault="00E1219E" w:rsidP="00612DE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Proiecţii/filme despre studii de caz</w:t>
            </w:r>
          </w:p>
        </w:tc>
        <w:tc>
          <w:tcPr>
            <w:tcW w:w="1965" w:type="dxa"/>
            <w:gridSpan w:val="2"/>
          </w:tcPr>
          <w:p w:rsidR="00E1219E" w:rsidRPr="00E12520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2</w:t>
            </w:r>
            <w:r w:rsidRPr="00741AAC">
              <w:rPr>
                <w:rFonts w:ascii="Arial Narrow" w:hAnsi="Arial Narrow"/>
                <w:sz w:val="22"/>
                <w:szCs w:val="22"/>
                <w:lang w:val="en-US"/>
              </w:rPr>
              <w:t xml:space="preserve">. </w:t>
            </w:r>
            <w:r w:rsidRPr="00F14753">
              <w:rPr>
                <w:rFonts w:ascii="Arial Narrow" w:hAnsi="Arial Narrow"/>
                <w:b/>
                <w:bCs/>
                <w:sz w:val="22"/>
                <w:szCs w:val="22"/>
              </w:rPr>
              <w:t>Separarea prin membrane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2.1. Introducere în studiul membranelor. Clasificare.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2.2. Materiale pentru prepararea membranelor. Tehnici de obţinere a membranelor sintetice.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2.3. Proprietatile membranelor. 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2.4. Module de membrană. Ingineria sistemelor de membrană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2.5. Fenomene conexe şi metode de atenuare/eliminare</w:t>
            </w:r>
          </w:p>
          <w:p w:rsidR="00E1219E" w:rsidRPr="00F14753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2.6. </w:t>
            </w:r>
            <w:r w:rsidRPr="00F14753">
              <w:rPr>
                <w:rFonts w:ascii="Arial Narrow" w:hAnsi="Arial Narrow"/>
                <w:sz w:val="22"/>
                <w:szCs w:val="22"/>
              </w:rPr>
              <w:t xml:space="preserve">Aplicatii industriale ale proceselor de membrana, in funcţie de forta motrice. </w:t>
            </w:r>
            <w:r>
              <w:rPr>
                <w:rFonts w:ascii="Arial Narrow" w:hAnsi="Arial Narrow"/>
                <w:sz w:val="22"/>
                <w:szCs w:val="22"/>
              </w:rPr>
              <w:t>Exemplificări, studii de caz.</w:t>
            </w:r>
          </w:p>
        </w:tc>
        <w:tc>
          <w:tcPr>
            <w:tcW w:w="1260" w:type="dxa"/>
            <w:vAlign w:val="center"/>
          </w:tcPr>
          <w:p w:rsidR="00E1219E" w:rsidRPr="00F14753" w:rsidRDefault="00E1219E" w:rsidP="00612DEF">
            <w:pPr>
              <w:jc w:val="center"/>
              <w:rPr>
                <w:rFonts w:ascii="Arial Narrow" w:hAnsi="Arial Narrow"/>
              </w:rPr>
            </w:pPr>
            <w:r w:rsidRPr="00F14753">
              <w:rPr>
                <w:rFonts w:ascii="Arial Narrow" w:hAnsi="Arial Narrow"/>
                <w:sz w:val="22"/>
                <w:szCs w:val="22"/>
              </w:rPr>
              <w:lastRenderedPageBreak/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702" w:type="dxa"/>
            <w:vMerge/>
            <w:vAlign w:val="center"/>
          </w:tcPr>
          <w:p w:rsidR="00E1219E" w:rsidRPr="002108BF" w:rsidRDefault="00E1219E" w:rsidP="00612DE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65" w:type="dxa"/>
            <w:gridSpan w:val="2"/>
          </w:tcPr>
          <w:p w:rsidR="00E1219E" w:rsidRPr="002108BF" w:rsidRDefault="00E1219E" w:rsidP="00612DEF">
            <w:pPr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Conectare cu lucrarile de laborator</w:t>
            </w:r>
            <w:r>
              <w:rPr>
                <w:rFonts w:ascii="Arial Narrow" w:hAnsi="Arial Narrow"/>
                <w:sz w:val="22"/>
                <w:szCs w:val="22"/>
              </w:rPr>
              <w:t xml:space="preserve"> (proiectarea şi simularea </w:t>
            </w:r>
            <w:r w:rsidRPr="002C5D80">
              <w:rPr>
                <w:rFonts w:ascii="Arial Narrow" w:hAnsi="Arial Narrow"/>
                <w:sz w:val="22"/>
                <w:szCs w:val="22"/>
              </w:rPr>
              <w:t>cu softuri specifice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E1219E" w:rsidRPr="00E12520" w:rsidTr="00612DEF">
        <w:tc>
          <w:tcPr>
            <w:tcW w:w="3750" w:type="dxa"/>
          </w:tcPr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</w:t>
            </w:r>
            <w:r w:rsidRPr="00741AAC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062FF">
              <w:rPr>
                <w:rFonts w:ascii="Arial Narrow" w:hAnsi="Arial Narrow"/>
                <w:b/>
                <w:bCs/>
                <w:sz w:val="22"/>
                <w:szCs w:val="22"/>
              </w:rPr>
              <w:t>Separare prin schimbatori de ioni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3.1. Tipuri de răşini schimbătoare de ioni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3.2. Reacţii de schimb ionic</w:t>
            </w:r>
          </w:p>
          <w:p w:rsidR="00E1219E" w:rsidRPr="00741AAC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3.3. Aplicaţii industriale ale schimbătorilor de ioni</w:t>
            </w:r>
          </w:p>
        </w:tc>
        <w:tc>
          <w:tcPr>
            <w:tcW w:w="1260" w:type="dxa"/>
            <w:vAlign w:val="center"/>
          </w:tcPr>
          <w:p w:rsidR="00E1219E" w:rsidRPr="002108BF" w:rsidRDefault="00E1219E" w:rsidP="00612D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702" w:type="dxa"/>
            <w:vMerge/>
          </w:tcPr>
          <w:p w:rsidR="00E1219E" w:rsidRPr="002108BF" w:rsidRDefault="00E1219E" w:rsidP="00612DEF">
            <w:pPr>
              <w:rPr>
                <w:rFonts w:ascii="Arial Narrow" w:hAnsi="Arial Narrow"/>
              </w:rPr>
            </w:pPr>
          </w:p>
        </w:tc>
        <w:tc>
          <w:tcPr>
            <w:tcW w:w="1965" w:type="dxa"/>
            <w:gridSpan w:val="2"/>
          </w:tcPr>
          <w:p w:rsidR="00E1219E" w:rsidRPr="002108BF" w:rsidRDefault="00E1219E" w:rsidP="00612DEF">
            <w:pPr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Conectare cu lucrarile de laborator</w:t>
            </w:r>
          </w:p>
        </w:tc>
      </w:tr>
      <w:tr w:rsidR="00E1219E" w:rsidRPr="00E12520" w:rsidTr="00612DEF">
        <w:trPr>
          <w:trHeight w:val="611"/>
        </w:trPr>
        <w:tc>
          <w:tcPr>
            <w:tcW w:w="3750" w:type="dxa"/>
          </w:tcPr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741AAC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A062FF">
              <w:rPr>
                <w:rFonts w:ascii="Arial Narrow" w:hAnsi="Arial Narrow"/>
                <w:b/>
                <w:bCs/>
                <w:sz w:val="22"/>
                <w:szCs w:val="22"/>
              </w:rPr>
              <w:t>Extractia cu solventi supercritici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4.1. Proprietăţile fluidelor supercritice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4.2. Tipuri de extractie cu solvenţi supercritici</w:t>
            </w:r>
          </w:p>
          <w:p w:rsidR="00E1219E" w:rsidRPr="00741AAC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4.3. Aplicaţii industriale ale extractiei cu solvenţi supercritici</w:t>
            </w:r>
          </w:p>
        </w:tc>
        <w:tc>
          <w:tcPr>
            <w:tcW w:w="1260" w:type="dxa"/>
            <w:vAlign w:val="center"/>
          </w:tcPr>
          <w:p w:rsidR="00E1219E" w:rsidRPr="002108BF" w:rsidRDefault="00E1219E" w:rsidP="00612DEF">
            <w:pPr>
              <w:jc w:val="center"/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702" w:type="dxa"/>
            <w:vMerge/>
          </w:tcPr>
          <w:p w:rsidR="00E1219E" w:rsidRPr="002108BF" w:rsidRDefault="00E1219E" w:rsidP="00612DEF">
            <w:pPr>
              <w:rPr>
                <w:rFonts w:ascii="Arial Narrow" w:hAnsi="Arial Narrow"/>
              </w:rPr>
            </w:pPr>
          </w:p>
        </w:tc>
        <w:tc>
          <w:tcPr>
            <w:tcW w:w="1965" w:type="dxa"/>
            <w:gridSpan w:val="2"/>
          </w:tcPr>
          <w:p w:rsidR="00E1219E" w:rsidRPr="002108BF" w:rsidRDefault="00E1219E" w:rsidP="00612DEF">
            <w:pPr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Conectare cu lucrarile de laborator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1219E" w:rsidRPr="00E12520" w:rsidTr="00612DEF">
        <w:trPr>
          <w:trHeight w:val="342"/>
        </w:trPr>
        <w:tc>
          <w:tcPr>
            <w:tcW w:w="3750" w:type="dxa"/>
          </w:tcPr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741AAC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6F2A60">
              <w:rPr>
                <w:rFonts w:ascii="Arial Narrow" w:hAnsi="Arial Narrow"/>
                <w:b/>
                <w:bCs/>
                <w:sz w:val="22"/>
                <w:szCs w:val="22"/>
              </w:rPr>
              <w:t>Separarea prin tehnici noi de adsorbţie</w:t>
            </w:r>
            <w:r w:rsidRPr="00741AA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5.1. Concepte de bază ale separărilor prin tehnici de adsorbţie speciale </w:t>
            </w:r>
            <w:r w:rsidRPr="00741AAC">
              <w:rPr>
                <w:rFonts w:ascii="Arial Narrow" w:hAnsi="Arial Narrow"/>
                <w:sz w:val="22"/>
                <w:szCs w:val="22"/>
              </w:rPr>
              <w:t>(PSA, VPSA, TSA)</w:t>
            </w:r>
          </w:p>
          <w:p w:rsidR="00E1219E" w:rsidRPr="00741AAC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5.2. Aplicaţii industriale ale adsorbţiei în industria chimică şi în industria de prelucrare a petrolului.</w:t>
            </w:r>
          </w:p>
        </w:tc>
        <w:tc>
          <w:tcPr>
            <w:tcW w:w="1260" w:type="dxa"/>
            <w:vAlign w:val="center"/>
          </w:tcPr>
          <w:p w:rsidR="00E1219E" w:rsidRPr="002108BF" w:rsidRDefault="00E1219E" w:rsidP="00612DEF">
            <w:pPr>
              <w:jc w:val="center"/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702" w:type="dxa"/>
            <w:vMerge/>
          </w:tcPr>
          <w:p w:rsidR="00E1219E" w:rsidRPr="002108BF" w:rsidRDefault="00E1219E" w:rsidP="00612DEF">
            <w:pPr>
              <w:rPr>
                <w:rFonts w:ascii="Arial Narrow" w:hAnsi="Arial Narrow"/>
              </w:rPr>
            </w:pPr>
          </w:p>
        </w:tc>
        <w:tc>
          <w:tcPr>
            <w:tcW w:w="1965" w:type="dxa"/>
            <w:gridSpan w:val="2"/>
          </w:tcPr>
          <w:p w:rsidR="00E1219E" w:rsidRPr="002108BF" w:rsidRDefault="00E1219E" w:rsidP="00612DEF">
            <w:pPr>
              <w:rPr>
                <w:rFonts w:ascii="Arial Narrow" w:hAnsi="Arial Narrow"/>
              </w:rPr>
            </w:pPr>
            <w:r w:rsidRPr="002108BF">
              <w:rPr>
                <w:rFonts w:ascii="Arial Narrow" w:hAnsi="Arial Narrow"/>
                <w:sz w:val="22"/>
                <w:szCs w:val="22"/>
              </w:rPr>
              <w:t>Conectare cu lucrarile de laborator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1219E" w:rsidRPr="00E12520" w:rsidTr="00612DEF">
        <w:tc>
          <w:tcPr>
            <w:tcW w:w="9677" w:type="dxa"/>
            <w:gridSpan w:val="5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  <w:r w:rsidRPr="002108BF">
              <w:rPr>
                <w:rFonts w:ascii="Arial Narrow" w:hAnsi="Arial Narrow" w:cs="Arial Narrow"/>
                <w:b/>
                <w:sz w:val="22"/>
                <w:szCs w:val="22"/>
              </w:rPr>
              <w:t>Bibliografie</w:t>
            </w:r>
          </w:p>
          <w:p w:rsidR="00E1219E" w:rsidRPr="008C51D5" w:rsidRDefault="00E1219E" w:rsidP="00612DEF">
            <w:pPr>
              <w:rPr>
                <w:rFonts w:ascii="Arial Narrow" w:hAnsi="Arial Narrow"/>
              </w:rPr>
            </w:pPr>
            <w:r w:rsidRPr="008C51D5">
              <w:rPr>
                <w:rFonts w:ascii="Arial Narrow" w:hAnsi="Arial Narrow"/>
                <w:sz w:val="22"/>
                <w:szCs w:val="22"/>
              </w:rPr>
              <w:t>1. Oprea, F., Procese neconvenţionale de separare, vol 1, Editura Staff 2001</w:t>
            </w:r>
          </w:p>
          <w:p w:rsidR="00E1219E" w:rsidRPr="008C51D5" w:rsidRDefault="00E1219E" w:rsidP="00612DEF">
            <w:pPr>
              <w:jc w:val="both"/>
              <w:rPr>
                <w:rFonts w:ascii="Arial Narrow" w:hAnsi="Arial Narrow"/>
                <w:bCs/>
                <w:lang w:val="it-IT"/>
              </w:rPr>
            </w:pPr>
            <w:r w:rsidRPr="008C51D5">
              <w:rPr>
                <w:rFonts w:ascii="Arial Narrow" w:hAnsi="Arial Narrow"/>
                <w:sz w:val="22"/>
                <w:szCs w:val="22"/>
              </w:rPr>
              <w:t xml:space="preserve">2. Oprea, F., Procese neconvenţionale de separare, vol 2, </w:t>
            </w:r>
            <w:r w:rsidRPr="008C51D5">
              <w:rPr>
                <w:rFonts w:ascii="Arial Narrow" w:hAnsi="Arial Narrow"/>
                <w:bCs/>
                <w:sz w:val="22"/>
                <w:szCs w:val="22"/>
                <w:lang w:val="it-IT"/>
              </w:rPr>
              <w:t>Editura Universităţii Petrol-Gaze din Ploieşti, 2007</w:t>
            </w:r>
          </w:p>
          <w:p w:rsidR="00E1219E" w:rsidRPr="00DA7C6C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</w:rPr>
            </w:pPr>
            <w:r w:rsidRPr="008C51D5">
              <w:rPr>
                <w:rFonts w:ascii="Arial Narrow" w:hAnsi="Arial Narrow"/>
                <w:sz w:val="22"/>
                <w:szCs w:val="22"/>
              </w:rPr>
              <w:t>3</w:t>
            </w:r>
            <w:r w:rsidRPr="00DA7C6C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Times-Bold" w:hAnsi="Times-Bold" w:cs="Times-Bold"/>
                <w:b/>
                <w:bCs/>
                <w:color w:val="151515"/>
                <w:sz w:val="68"/>
                <w:szCs w:val="68"/>
                <w:lang w:val="en-US"/>
              </w:rPr>
              <w:t xml:space="preserve"> </w:t>
            </w:r>
            <w:r w:rsidRPr="00DA7C6C">
              <w:rPr>
                <w:rFonts w:ascii="Arial Narrow" w:hAnsi="Arial Narrow" w:cs="Times-Bold"/>
                <w:bCs/>
                <w:color w:val="151515"/>
                <w:sz w:val="22"/>
                <w:szCs w:val="22"/>
                <w:lang w:val="en-US"/>
              </w:rPr>
              <w:t>Membrane Technology</w:t>
            </w:r>
            <w:r>
              <w:rPr>
                <w:rFonts w:ascii="Arial Narrow" w:hAnsi="Arial Narrow" w:cs="Times-Bold"/>
                <w:bCs/>
                <w:color w:val="151515"/>
                <w:sz w:val="22"/>
                <w:szCs w:val="22"/>
                <w:lang w:val="en-US"/>
              </w:rPr>
              <w:t xml:space="preserve"> </w:t>
            </w:r>
            <w:r w:rsidRPr="00DA7C6C">
              <w:rPr>
                <w:rFonts w:ascii="Arial Narrow" w:hAnsi="Arial Narrow" w:cs="Times-Bold"/>
                <w:bCs/>
                <w:color w:val="151515"/>
                <w:sz w:val="22"/>
                <w:szCs w:val="22"/>
                <w:lang w:val="en-US"/>
              </w:rPr>
              <w:t>and Applications</w:t>
            </w:r>
            <w:r>
              <w:rPr>
                <w:rFonts w:ascii="Arial Narrow" w:hAnsi="Arial Narrow" w:cs="Times-Bold"/>
                <w:bCs/>
                <w:color w:val="151515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>3</w:t>
            </w:r>
            <w:r w:rsidRPr="00F01049">
              <w:rPr>
                <w:rFonts w:ascii="Arial Narrow" w:hAnsi="Arial Narrow" w:cs="Times-Roman"/>
                <w:color w:val="151515"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 xml:space="preserve"> </w:t>
            </w:r>
            <w:r w:rsidRPr="00DA7C6C"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>Edition</w:t>
            </w:r>
            <w:r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>, Eds. Richard W</w:t>
            </w:r>
            <w:r w:rsidRPr="00DA7C6C"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>B</w:t>
            </w:r>
            <w:r w:rsidRPr="00DA7C6C"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>aker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A7C6C">
              <w:rPr>
                <w:rFonts w:ascii="Arial Narrow" w:hAnsi="Arial Narrow" w:cs="Times-Roman"/>
                <w:b/>
                <w:color w:val="151515"/>
                <w:sz w:val="22"/>
                <w:szCs w:val="22"/>
                <w:lang w:val="en-US"/>
              </w:rPr>
              <w:t>2012</w:t>
            </w:r>
            <w:r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>,</w:t>
            </w:r>
            <w:r w:rsidRPr="00DA7C6C">
              <w:rPr>
                <w:rFonts w:ascii="Arial Narrow" w:hAnsi="Arial Narrow" w:cs="Times-Roman"/>
                <w:color w:val="151515"/>
                <w:sz w:val="22"/>
                <w:szCs w:val="22"/>
                <w:lang w:val="en-US"/>
              </w:rPr>
              <w:t xml:space="preserve"> John Wiley and Sons Ltd</w:t>
            </w:r>
          </w:p>
          <w:p w:rsidR="00E1219E" w:rsidRPr="00DA7C6C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4. H</w:t>
            </w:r>
            <w:r w:rsidRPr="00DA7C6C">
              <w:rPr>
                <w:rFonts w:ascii="Arial Narrow" w:hAnsi="Arial Narrow"/>
                <w:sz w:val="22"/>
                <w:szCs w:val="22"/>
                <w:lang w:val="en-US"/>
              </w:rPr>
              <w:t xml:space="preserve">andbook of environmental engineering, Membrane and Desalination Technologies, </w:t>
            </w:r>
            <w:r w:rsidRPr="00DA7C6C">
              <w:rPr>
                <w:rFonts w:ascii="Arial Narrow" w:hAnsi="Arial Narrow" w:cs="AdvP7C31"/>
                <w:sz w:val="22"/>
                <w:szCs w:val="22"/>
                <w:lang w:val="en-US"/>
              </w:rPr>
              <w:t>vol. 13, Ed</w:t>
            </w:r>
            <w:r>
              <w:rPr>
                <w:rFonts w:ascii="Arial Narrow" w:hAnsi="Arial Narrow" w:cs="AdvP7C31"/>
                <w:sz w:val="22"/>
                <w:szCs w:val="22"/>
                <w:lang w:val="en-US"/>
              </w:rPr>
              <w:t>s</w:t>
            </w:r>
            <w:r w:rsidRPr="00DA7C6C">
              <w:rPr>
                <w:rFonts w:ascii="Arial Narrow" w:hAnsi="Arial Narrow" w:cs="AdvP7C31"/>
                <w:sz w:val="22"/>
                <w:szCs w:val="22"/>
                <w:lang w:val="en-US"/>
              </w:rPr>
              <w:t>.</w:t>
            </w:r>
            <w:r>
              <w:rPr>
                <w:rFonts w:ascii="Arial Narrow" w:hAnsi="Arial Narrow" w:cs="AdvP7C31"/>
                <w:sz w:val="22"/>
                <w:szCs w:val="22"/>
                <w:lang w:val="en-US"/>
              </w:rPr>
              <w:t xml:space="preserve"> </w:t>
            </w:r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>Lawrence K. Wang,</w:t>
            </w:r>
            <w:r>
              <w:rPr>
                <w:rFonts w:ascii="Arial Narrow" w:hAnsi="Arial Narrow" w:cs="AdvP69B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>Jiaping</w:t>
            </w:r>
            <w:proofErr w:type="spellEnd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 xml:space="preserve"> Paul Chen, Yung-</w:t>
            </w:r>
            <w:proofErr w:type="spellStart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>Tse</w:t>
            </w:r>
            <w:proofErr w:type="spellEnd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 xml:space="preserve"> Hung, </w:t>
            </w:r>
            <w:proofErr w:type="spellStart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>Nazih</w:t>
            </w:r>
            <w:proofErr w:type="spellEnd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 xml:space="preserve"> K. </w:t>
            </w:r>
            <w:proofErr w:type="spellStart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>Shammas</w:t>
            </w:r>
            <w:proofErr w:type="spellEnd"/>
            <w:r w:rsidRPr="00DA7C6C">
              <w:rPr>
                <w:rFonts w:ascii="Arial Narrow" w:hAnsi="Arial Narrow" w:cs="AdvP69B3"/>
                <w:sz w:val="22"/>
                <w:szCs w:val="22"/>
                <w:lang w:val="en-US"/>
              </w:rPr>
              <w:t xml:space="preserve">, </w:t>
            </w:r>
            <w:r w:rsidRPr="00DA7C6C">
              <w:rPr>
                <w:rFonts w:ascii="Arial Narrow" w:hAnsi="Arial Narrow" w:cs="AdvTT5843c571"/>
                <w:sz w:val="22"/>
                <w:szCs w:val="22"/>
                <w:lang w:val="en-US"/>
              </w:rPr>
              <w:t>ISBN: 978-1-58829-940-6</w:t>
            </w:r>
            <w:r>
              <w:rPr>
                <w:rFonts w:ascii="Arial Narrow" w:hAnsi="Arial Narrow" w:cs="AdvTT5843c571"/>
                <w:sz w:val="22"/>
                <w:szCs w:val="22"/>
                <w:lang w:val="en-US"/>
              </w:rPr>
              <w:t>,</w:t>
            </w:r>
            <w:r w:rsidRPr="00DA7C6C">
              <w:rPr>
                <w:rFonts w:ascii="Arial Narrow" w:hAnsi="Arial Narrow" w:cs="AdvTT5843c571"/>
                <w:sz w:val="22"/>
                <w:szCs w:val="22"/>
                <w:lang w:val="en-US"/>
              </w:rPr>
              <w:t xml:space="preserve"> e-ISBN: 978-1-59745-278-6, Springer Science </w:t>
            </w:r>
            <w:r w:rsidRPr="00DA7C6C">
              <w:rPr>
                <w:rFonts w:ascii="Arial Narrow" w:hAnsi="Arial Narrow" w:cs="AdvP4C4E74"/>
                <w:sz w:val="22"/>
                <w:szCs w:val="22"/>
                <w:lang w:val="en-US"/>
              </w:rPr>
              <w:t xml:space="preserve">þ </w:t>
            </w:r>
            <w:r w:rsidR="005F0B97">
              <w:rPr>
                <w:rFonts w:ascii="Arial Narrow" w:hAnsi="Arial Narrow" w:cs="AdvTT5843c571"/>
                <w:sz w:val="22"/>
                <w:szCs w:val="22"/>
                <w:lang w:val="en-US"/>
              </w:rPr>
              <w:t>Business Media, LLC</w:t>
            </w:r>
            <w:r>
              <w:rPr>
                <w:rFonts w:ascii="Arial Narrow" w:hAnsi="Arial Narrow" w:cs="AdvTT5843c571"/>
                <w:sz w:val="22"/>
                <w:szCs w:val="22"/>
                <w:lang w:val="en-US"/>
              </w:rPr>
              <w:t xml:space="preserve">, </w:t>
            </w:r>
            <w:r w:rsidRPr="00DA7C6C">
              <w:rPr>
                <w:rFonts w:ascii="Arial Narrow" w:hAnsi="Arial Narrow" w:cs="AdvTT5843c571"/>
                <w:b/>
                <w:sz w:val="22"/>
                <w:szCs w:val="22"/>
                <w:lang w:val="en-US"/>
              </w:rPr>
              <w:t>201</w:t>
            </w:r>
            <w:r w:rsidRPr="00DA7C6C">
              <w:rPr>
                <w:rFonts w:ascii="Arial Narrow" w:hAnsi="Arial Narrow" w:cs="AdvTT5843c571"/>
                <w:sz w:val="22"/>
                <w:szCs w:val="22"/>
                <w:lang w:val="en-US"/>
              </w:rPr>
              <w:t>1</w:t>
            </w:r>
          </w:p>
          <w:p w:rsidR="00E1219E" w:rsidRPr="002108BF" w:rsidRDefault="00E1219E" w:rsidP="00612DEF">
            <w:pPr>
              <w:jc w:val="both"/>
              <w:rPr>
                <w:rFonts w:ascii="Arial Narrow" w:hAnsi="Arial Narrow"/>
                <w:bCs/>
                <w:lang w:val="it-IT"/>
              </w:rPr>
            </w:pPr>
            <w:r w:rsidRPr="008C51D5">
              <w:rPr>
                <w:rFonts w:ascii="Arial Narrow" w:hAnsi="Arial Narrow"/>
                <w:sz w:val="22"/>
                <w:szCs w:val="22"/>
              </w:rPr>
              <w:t>5. Colecţie de articole în domeniu</w:t>
            </w:r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disponibile</w:t>
            </w:r>
            <w:proofErr w:type="spellEnd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e-mail</w:t>
            </w:r>
            <w:r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E1219E" w:rsidRPr="00E12520" w:rsidTr="00612DEF">
        <w:tc>
          <w:tcPr>
            <w:tcW w:w="3750" w:type="dxa"/>
          </w:tcPr>
          <w:p w:rsidR="00E1219E" w:rsidRPr="002108BF" w:rsidRDefault="001312C9" w:rsidP="00612DEF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</w:t>
            </w:r>
            <w:r w:rsidR="00E1219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.2 Seminar / laborator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2108BF">
              <w:rPr>
                <w:rFonts w:ascii="Arial Narrow" w:hAnsi="Arial Narrow" w:cs="Arial Narrow"/>
                <w:sz w:val="22"/>
                <w:szCs w:val="22"/>
              </w:rPr>
              <w:t>Nr. ore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2108BF">
              <w:rPr>
                <w:rFonts w:ascii="Arial Narrow" w:hAnsi="Arial Narrow" w:cs="Arial Narrow"/>
                <w:sz w:val="22"/>
                <w:szCs w:val="22"/>
              </w:rPr>
              <w:t>Metode de predare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2108BF">
              <w:rPr>
                <w:rFonts w:ascii="Arial Narrow" w:hAnsi="Arial Narrow" w:cs="Arial Narrow"/>
                <w:sz w:val="22"/>
                <w:szCs w:val="22"/>
              </w:rPr>
              <w:t>Observaţii</w:t>
            </w:r>
          </w:p>
        </w:tc>
      </w:tr>
      <w:tr w:rsidR="00E1219E" w:rsidRPr="00E12520" w:rsidTr="00612DEF">
        <w:trPr>
          <w:trHeight w:val="746"/>
        </w:trPr>
        <w:tc>
          <w:tcPr>
            <w:tcW w:w="3750" w:type="dxa"/>
          </w:tcPr>
          <w:p w:rsidR="00E1219E" w:rsidRPr="002C5D80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 w:rsidRPr="002C5D80">
              <w:rPr>
                <w:rFonts w:ascii="Arial Narrow" w:hAnsi="Arial Narrow"/>
                <w:sz w:val="22"/>
                <w:szCs w:val="22"/>
              </w:rPr>
              <w:t>1. Calculul proceselor de separare prin membrane</w:t>
            </w:r>
            <w:r>
              <w:rPr>
                <w:rFonts w:ascii="Arial Narrow" w:hAnsi="Arial Narrow"/>
                <w:sz w:val="22"/>
                <w:szCs w:val="22"/>
              </w:rPr>
              <w:t xml:space="preserve"> bazate pe forţa motrice diferenţa de presiune (osmoza inversă)</w:t>
            </w:r>
          </w:p>
        </w:tc>
        <w:tc>
          <w:tcPr>
            <w:tcW w:w="1260" w:type="dxa"/>
          </w:tcPr>
          <w:p w:rsidR="00E1219E" w:rsidRPr="002108BF" w:rsidRDefault="001312C9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846" w:type="dxa"/>
            <w:gridSpan w:val="2"/>
            <w:vMerge w:val="restart"/>
            <w:tcBorders>
              <w:right w:val="single" w:sz="4" w:space="0" w:color="auto"/>
            </w:tcBorders>
          </w:tcPr>
          <w:p w:rsidR="00E1219E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  <w:p w:rsidR="00E1219E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  <w:p w:rsidR="00E1219E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  <w:p w:rsidR="00E1219E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2108BF">
              <w:rPr>
                <w:rFonts w:ascii="Arial Narrow" w:hAnsi="Arial Narrow" w:cs="Arial Narrow"/>
                <w:sz w:val="22"/>
                <w:szCs w:val="22"/>
              </w:rPr>
              <w:t>Sistem de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tip colocvial in care masteranzii</w:t>
            </w:r>
            <w:r w:rsidRPr="002108BF">
              <w:rPr>
                <w:rFonts w:ascii="Arial Narrow" w:hAnsi="Arial Narrow" w:cs="Arial Narrow"/>
                <w:sz w:val="22"/>
                <w:szCs w:val="22"/>
              </w:rPr>
              <w:t xml:space="preserve"> participă la rezolvarea problemelor şi la discuţiile lansate pe baza rezultatelor experimentale obţinute</w:t>
            </w:r>
          </w:p>
          <w:p w:rsidR="00E1219E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</w:tcBorders>
          </w:tcPr>
          <w:p w:rsidR="00E1219E" w:rsidRPr="00D60C00" w:rsidRDefault="00E1219E" w:rsidP="00612DE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1219E" w:rsidRPr="00D60C00" w:rsidRDefault="00E1219E" w:rsidP="00612DE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1219E" w:rsidRPr="00D60C00" w:rsidRDefault="00E1219E" w:rsidP="00612DE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1219E" w:rsidRPr="00D60C00" w:rsidRDefault="00E1219E" w:rsidP="00612DE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1219E" w:rsidRPr="00583932" w:rsidRDefault="00E1219E" w:rsidP="00612DE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proofErr w:type="spellStart"/>
            <w:r w:rsidRPr="00583932">
              <w:rPr>
                <w:rFonts w:ascii="Arial Narrow" w:hAnsi="Arial Narrow"/>
                <w:sz w:val="22"/>
                <w:szCs w:val="22"/>
                <w:lang w:val="es-ES"/>
              </w:rPr>
              <w:t>Prezenta</w:t>
            </w:r>
            <w:proofErr w:type="spellEnd"/>
            <w:r w:rsidRPr="00583932">
              <w:rPr>
                <w:rFonts w:ascii="Arial Narrow" w:hAnsi="Arial Narrow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00583932">
              <w:rPr>
                <w:rFonts w:ascii="Arial Narrow" w:hAnsi="Arial Narrow"/>
                <w:sz w:val="22"/>
                <w:szCs w:val="22"/>
                <w:lang w:val="es-ES"/>
              </w:rPr>
              <w:t>activitatile</w:t>
            </w:r>
            <w:proofErr w:type="spellEnd"/>
            <w:r w:rsidRPr="00583932">
              <w:rPr>
                <w:rFonts w:ascii="Arial Narrow" w:hAnsi="Arial Narrow"/>
                <w:sz w:val="22"/>
                <w:szCs w:val="22"/>
                <w:lang w:val="es-ES"/>
              </w:rPr>
              <w:t xml:space="preserve"> de  </w:t>
            </w:r>
            <w:proofErr w:type="spellStart"/>
            <w:r w:rsidRPr="00583932">
              <w:rPr>
                <w:rFonts w:ascii="Arial Narrow" w:hAnsi="Arial Narrow"/>
                <w:sz w:val="22"/>
                <w:szCs w:val="22"/>
                <w:lang w:val="es-ES"/>
              </w:rPr>
              <w:t>laborator</w:t>
            </w:r>
            <w:proofErr w:type="spellEnd"/>
            <w:r w:rsidRPr="00583932">
              <w:rPr>
                <w:rFonts w:ascii="Arial Narrow" w:hAnsi="Arial Narrow"/>
                <w:sz w:val="22"/>
                <w:szCs w:val="22"/>
                <w:lang w:val="es-ES"/>
              </w:rPr>
              <w:t xml:space="preserve"> este OBLIGATORIE</w:t>
            </w:r>
          </w:p>
          <w:p w:rsidR="00E1219E" w:rsidRPr="00583932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1219E" w:rsidRPr="00E12520" w:rsidTr="00612DEF">
        <w:trPr>
          <w:trHeight w:val="611"/>
        </w:trPr>
        <w:tc>
          <w:tcPr>
            <w:tcW w:w="3750" w:type="dxa"/>
          </w:tcPr>
          <w:p w:rsidR="00E1219E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2.1 </w:t>
            </w:r>
            <w:r w:rsidRPr="002C5D80">
              <w:rPr>
                <w:rFonts w:ascii="Arial Narrow" w:hAnsi="Arial Narrow"/>
                <w:sz w:val="22"/>
                <w:szCs w:val="22"/>
              </w:rPr>
              <w:t>Calculul proceselor de separare prin membrane</w:t>
            </w:r>
            <w:r>
              <w:rPr>
                <w:rFonts w:ascii="Arial Narrow" w:hAnsi="Arial Narrow"/>
                <w:sz w:val="22"/>
                <w:szCs w:val="22"/>
              </w:rPr>
              <w:t xml:space="preserve"> bazate pe forţa motrice diferenţa de concentraţie (separări de gaze)</w:t>
            </w:r>
          </w:p>
          <w:p w:rsidR="00E1219E" w:rsidRPr="002C5D80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2.2. Detalii privind instalatia</w:t>
            </w:r>
            <w:r>
              <w:t xml:space="preserve"> </w:t>
            </w:r>
            <w:r w:rsidRPr="00F01049">
              <w:rPr>
                <w:rFonts w:ascii="Arial Narrow" w:hAnsi="Arial Narrow"/>
                <w:sz w:val="22"/>
                <w:szCs w:val="22"/>
              </w:rPr>
              <w:t>pentru sep</w:t>
            </w:r>
            <w:r>
              <w:rPr>
                <w:rFonts w:ascii="Arial Narrow" w:hAnsi="Arial Narrow"/>
                <w:sz w:val="22"/>
                <w:szCs w:val="22"/>
              </w:rPr>
              <w:t>ararea amestecului metan/dioxid de carbon</w:t>
            </w:r>
            <w:r w:rsidRPr="00F01049">
              <w:rPr>
                <w:rFonts w:ascii="Arial Narrow" w:hAnsi="Arial Narrow"/>
                <w:sz w:val="22"/>
                <w:szCs w:val="22"/>
              </w:rPr>
              <w:t xml:space="preserve"> prin membrane</w:t>
            </w:r>
            <w:r>
              <w:rPr>
                <w:rFonts w:ascii="Arial Narrow" w:hAnsi="Arial Narrow"/>
                <w:sz w:val="22"/>
                <w:szCs w:val="22"/>
              </w:rPr>
              <w:t xml:space="preserve"> hollow fiber</w:t>
            </w:r>
          </w:p>
        </w:tc>
        <w:tc>
          <w:tcPr>
            <w:tcW w:w="1260" w:type="dxa"/>
          </w:tcPr>
          <w:p w:rsidR="00E1219E" w:rsidRDefault="001312C9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846" w:type="dxa"/>
            <w:gridSpan w:val="2"/>
            <w:vMerge/>
            <w:tcBorders>
              <w:right w:val="single" w:sz="4" w:space="0" w:color="auto"/>
            </w:tcBorders>
          </w:tcPr>
          <w:p w:rsidR="00E1219E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</w:tcPr>
          <w:p w:rsidR="00E1219E" w:rsidRPr="00D60C00" w:rsidRDefault="00E1219E" w:rsidP="00612DEF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Pr="002C5D80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2C5D80">
              <w:rPr>
                <w:rFonts w:ascii="Arial Narrow" w:hAnsi="Arial Narrow"/>
                <w:sz w:val="22"/>
                <w:szCs w:val="22"/>
              </w:rPr>
              <w:t>. Calculul proceselor de separare prin schimbatori de ioni.</w:t>
            </w:r>
          </w:p>
        </w:tc>
        <w:tc>
          <w:tcPr>
            <w:tcW w:w="1260" w:type="dxa"/>
          </w:tcPr>
          <w:p w:rsidR="00E1219E" w:rsidRPr="002108BF" w:rsidRDefault="001312C9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846" w:type="dxa"/>
            <w:gridSpan w:val="2"/>
            <w:vMerge/>
            <w:tcBorders>
              <w:righ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Pr="002C5D80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2C5D80">
              <w:rPr>
                <w:rFonts w:ascii="Arial Narrow" w:hAnsi="Arial Narrow"/>
                <w:sz w:val="22"/>
                <w:szCs w:val="22"/>
              </w:rPr>
              <w:t>. Determinarea experimentală a izotermelor de adsorbţie pe răşini schimbătoare de ioni</w:t>
            </w:r>
          </w:p>
        </w:tc>
        <w:tc>
          <w:tcPr>
            <w:tcW w:w="1260" w:type="dxa"/>
          </w:tcPr>
          <w:p w:rsidR="00E1219E" w:rsidRPr="002108BF" w:rsidRDefault="001312C9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846" w:type="dxa"/>
            <w:gridSpan w:val="2"/>
            <w:vMerge/>
            <w:tcBorders>
              <w:righ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Pr="002C5D80" w:rsidRDefault="00E1219E" w:rsidP="00612DE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2C5D80">
              <w:rPr>
                <w:rFonts w:ascii="Arial Narrow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2C5D80">
              <w:rPr>
                <w:rFonts w:ascii="Arial Narrow" w:hAnsi="Arial Narrow"/>
                <w:sz w:val="22"/>
                <w:szCs w:val="22"/>
              </w:rPr>
              <w:t>Determinări experimentale privind punctul de rupere la adsorbţi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2C5D80">
              <w:rPr>
                <w:rFonts w:ascii="Arial Narrow" w:hAnsi="Arial Narrow"/>
                <w:sz w:val="22"/>
                <w:szCs w:val="22"/>
              </w:rPr>
              <w:t xml:space="preserve"> pe răşini schimbătoare de ioni</w:t>
            </w:r>
          </w:p>
        </w:tc>
        <w:tc>
          <w:tcPr>
            <w:tcW w:w="1260" w:type="dxa"/>
          </w:tcPr>
          <w:p w:rsidR="00E1219E" w:rsidRPr="002108BF" w:rsidRDefault="001312C9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846" w:type="dxa"/>
            <w:gridSpan w:val="2"/>
            <w:vMerge/>
            <w:tcBorders>
              <w:righ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1219E" w:rsidRPr="00E12520" w:rsidTr="00612DEF">
        <w:trPr>
          <w:trHeight w:val="586"/>
        </w:trPr>
        <w:tc>
          <w:tcPr>
            <w:tcW w:w="3750" w:type="dxa"/>
            <w:tcBorders>
              <w:right w:val="single" w:sz="4" w:space="0" w:color="auto"/>
            </w:tcBorders>
          </w:tcPr>
          <w:p w:rsidR="00E1219E" w:rsidRPr="002C5D80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</w:t>
            </w:r>
            <w:r w:rsidRPr="002C5D80">
              <w:rPr>
                <w:rFonts w:ascii="Arial Narrow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</w:rPr>
              <w:t>Extracţia</w:t>
            </w:r>
            <w:r w:rsidRPr="002C5D80">
              <w:rPr>
                <w:rFonts w:ascii="Arial Narrow" w:hAnsi="Arial Narrow"/>
                <w:sz w:val="22"/>
                <w:szCs w:val="22"/>
              </w:rPr>
              <w:t xml:space="preserve"> în condiţii supercritice </w:t>
            </w:r>
            <w:r>
              <w:rPr>
                <w:rFonts w:ascii="Arial Narrow" w:hAnsi="Arial Narrow"/>
                <w:sz w:val="22"/>
                <w:szCs w:val="22"/>
              </w:rPr>
              <w:t>(cu CO2).  Componentele tehnologice ale unei instalaţii de extracţie a solidelor în condiţii superctitice.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1219E" w:rsidRPr="002108BF" w:rsidRDefault="001312C9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846" w:type="dxa"/>
            <w:gridSpan w:val="2"/>
            <w:vMerge/>
            <w:tcBorders>
              <w:righ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</w:tcPr>
          <w:p w:rsidR="00E1219E" w:rsidRPr="002108BF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1219E" w:rsidRPr="00E12520" w:rsidTr="00612DEF">
        <w:trPr>
          <w:trHeight w:val="1097"/>
        </w:trPr>
        <w:tc>
          <w:tcPr>
            <w:tcW w:w="3750" w:type="dxa"/>
            <w:tcBorders>
              <w:right w:val="single" w:sz="4" w:space="0" w:color="auto"/>
            </w:tcBorders>
          </w:tcPr>
          <w:p w:rsidR="00E1219E" w:rsidRPr="002C5D80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</w:t>
            </w:r>
            <w:r w:rsidRPr="002C5D80">
              <w:rPr>
                <w:rFonts w:ascii="Arial Narrow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</w:rPr>
              <w:t>Purificare</w:t>
            </w:r>
            <w:r w:rsidRPr="002C5D80">
              <w:rPr>
                <w:rFonts w:ascii="Arial Narrow" w:hAnsi="Arial Narrow"/>
                <w:sz w:val="22"/>
                <w:szCs w:val="22"/>
              </w:rPr>
              <w:t>a hidrogenului prin adsorbţie la presiune oscilantă</w:t>
            </w:r>
            <w:r>
              <w:rPr>
                <w:rFonts w:ascii="Arial Narrow" w:hAnsi="Arial Narrow"/>
                <w:sz w:val="22"/>
                <w:szCs w:val="22"/>
              </w:rPr>
              <w:t>. Componentele tehnologice ale unei instalaţii de purificare a hidrogenului.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1219E" w:rsidRPr="00583932" w:rsidRDefault="001312C9" w:rsidP="00612DEF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6" w:type="dxa"/>
            <w:gridSpan w:val="2"/>
            <w:vMerge/>
            <w:tcBorders>
              <w:right w:val="single" w:sz="4" w:space="0" w:color="auto"/>
            </w:tcBorders>
          </w:tcPr>
          <w:p w:rsidR="00E1219E" w:rsidRPr="00583932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</w:tcBorders>
          </w:tcPr>
          <w:p w:rsidR="00E1219E" w:rsidRPr="00583932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1219E" w:rsidRPr="00E12520" w:rsidTr="00612DEF">
        <w:tc>
          <w:tcPr>
            <w:tcW w:w="3750" w:type="dxa"/>
            <w:tcBorders>
              <w:right w:val="single" w:sz="4" w:space="0" w:color="auto"/>
            </w:tcBorders>
          </w:tcPr>
          <w:p w:rsidR="00E1219E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8. </w:t>
            </w:r>
            <w:r w:rsidRPr="0004336D">
              <w:rPr>
                <w:rFonts w:ascii="Arial Narrow" w:hAnsi="Arial Narrow"/>
                <w:sz w:val="22"/>
                <w:szCs w:val="22"/>
              </w:rPr>
              <w:t xml:space="preserve">Discutarea, analizarea şi evaluarea activitatilor de laborator.      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1219E" w:rsidRDefault="001312C9" w:rsidP="00612DEF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6" w:type="dxa"/>
            <w:gridSpan w:val="2"/>
            <w:tcBorders>
              <w:right w:val="single" w:sz="4" w:space="0" w:color="auto"/>
            </w:tcBorders>
          </w:tcPr>
          <w:p w:rsidR="00E1219E" w:rsidRPr="00583932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</w:tcPr>
          <w:p w:rsidR="00E1219E" w:rsidRPr="00583932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1219E" w:rsidRPr="00E12520" w:rsidTr="00612DEF">
        <w:tc>
          <w:tcPr>
            <w:tcW w:w="9677" w:type="dxa"/>
            <w:gridSpan w:val="5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  <w:r w:rsidRPr="002108BF">
              <w:rPr>
                <w:rFonts w:ascii="Arial Narrow" w:hAnsi="Arial Narrow" w:cs="Arial Narrow"/>
                <w:b/>
                <w:sz w:val="22"/>
                <w:szCs w:val="22"/>
              </w:rPr>
              <w:t>Bibliografie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1. F. Oprea, M. Petre (Neagu)</w:t>
            </w:r>
            <w:r w:rsidRPr="00583932">
              <w:rPr>
                <w:rFonts w:ascii="Arial Narrow" w:hAnsi="Arial Narrow"/>
                <w:sz w:val="22"/>
                <w:szCs w:val="22"/>
              </w:rPr>
              <w:t xml:space="preserve">, Indrumar de laborator – </w:t>
            </w:r>
            <w:r>
              <w:rPr>
                <w:rFonts w:ascii="Arial Narrow" w:hAnsi="Arial Narrow"/>
                <w:sz w:val="22"/>
                <w:szCs w:val="22"/>
              </w:rPr>
              <w:t>Procese neconvenţionale de  separare, Editura Universităţii Petrol-Gaze din Ploieşti, 2003</w:t>
            </w:r>
          </w:p>
          <w:p w:rsidR="00E1219E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2. Zeki Berk, Food process enginering and technology (Chapter 10- membrane separation), 2</w:t>
            </w:r>
            <w:r w:rsidRPr="002D53C8">
              <w:rPr>
                <w:rFonts w:ascii="Arial Narrow" w:hAnsi="Arial Narrow"/>
                <w:sz w:val="22"/>
                <w:szCs w:val="22"/>
                <w:vertAlign w:val="superscript"/>
              </w:rPr>
              <w:t>nd</w:t>
            </w:r>
            <w:r>
              <w:rPr>
                <w:rFonts w:ascii="Arial Narrow" w:hAnsi="Arial Narrow"/>
                <w:sz w:val="22"/>
                <w:szCs w:val="22"/>
              </w:rPr>
              <w:t xml:space="preserve"> Edition, </w:t>
            </w:r>
            <w:r w:rsidRPr="00A6734A">
              <w:rPr>
                <w:rFonts w:ascii="Arial Narrow" w:hAnsi="Arial Narrow"/>
                <w:sz w:val="22"/>
                <w:szCs w:val="22"/>
              </w:rPr>
              <w:t xml:space="preserve">Academic Press, </w:t>
            </w:r>
            <w:r w:rsidRPr="001912C7">
              <w:rPr>
                <w:rFonts w:ascii="Arial Narrow" w:hAnsi="Arial Narrow"/>
                <w:b/>
                <w:sz w:val="22"/>
                <w:szCs w:val="22"/>
              </w:rPr>
              <w:t>2014</w:t>
            </w:r>
          </w:p>
          <w:p w:rsidR="00E1219E" w:rsidRPr="00A21B10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Minion Pro"/>
                <w:color w:val="000000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3. </w:t>
            </w:r>
            <w:r w:rsidRPr="00A21B10">
              <w:rPr>
                <w:rFonts w:ascii="Arial Narrow" w:hAnsi="Arial Narrow"/>
                <w:sz w:val="22"/>
                <w:szCs w:val="22"/>
              </w:rPr>
              <w:t>Colecţie de articole în domeniu</w:t>
            </w:r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disponibile</w:t>
            </w:r>
            <w:proofErr w:type="spellEnd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e-mail:</w:t>
            </w:r>
          </w:p>
          <w:p w:rsidR="00E1219E" w:rsidRPr="00A21B10" w:rsidRDefault="00E1219E" w:rsidP="00612DEF">
            <w:pPr>
              <w:pStyle w:val="Default"/>
              <w:rPr>
                <w:rFonts w:ascii="Minion Pro" w:hAnsi="Minion Pro" w:cs="Minion Pro"/>
              </w:rPr>
            </w:pPr>
            <w:r w:rsidRPr="00A21B10">
              <w:rPr>
                <w:rFonts w:ascii="Arial Narrow" w:hAnsi="Arial Narrow" w:cs="Minion Pro"/>
                <w:sz w:val="22"/>
                <w:szCs w:val="22"/>
              </w:rPr>
              <w:t xml:space="preserve">-  J.C.F. Johner, M- A </w:t>
            </w:r>
            <w:r>
              <w:rPr>
                <w:rFonts w:ascii="Arial Narrow" w:hAnsi="Arial Narrow" w:cs="Minion Pro"/>
                <w:sz w:val="22"/>
                <w:szCs w:val="22"/>
              </w:rPr>
              <w:t>de A</w:t>
            </w:r>
            <w:r w:rsidRPr="00A21B10">
              <w:rPr>
                <w:rFonts w:ascii="Arial Narrow" w:hAnsi="Arial Narrow" w:cs="Minion Pro"/>
                <w:sz w:val="22"/>
                <w:szCs w:val="22"/>
              </w:rPr>
              <w:t>lme</w:t>
            </w:r>
            <w:r>
              <w:rPr>
                <w:rFonts w:ascii="Arial Narrow" w:hAnsi="Arial Narrow" w:cs="Minion Pro"/>
                <w:sz w:val="22"/>
                <w:szCs w:val="22"/>
              </w:rPr>
              <w:t>ida M</w:t>
            </w:r>
            <w:r w:rsidRPr="00A21B10">
              <w:rPr>
                <w:rFonts w:ascii="Arial Narrow" w:hAnsi="Arial Narrow" w:cs="Minion Pro"/>
                <w:sz w:val="22"/>
                <w:szCs w:val="22"/>
              </w:rPr>
              <w:t xml:space="preserve">eireles, </w:t>
            </w:r>
            <w:r w:rsidRPr="00A21B10">
              <w:rPr>
                <w:rFonts w:ascii="Arial Narrow" w:hAnsi="Arial Narrow" w:cs="Minion Pro"/>
                <w:bCs/>
                <w:sz w:val="22"/>
                <w:szCs w:val="22"/>
              </w:rPr>
              <w:t xml:space="preserve">Construction of a supercritical fluid extraction (SFE) equipment: validation using annatto and fennel and extract analysis by thin layer chromatography coupled to image, </w:t>
            </w:r>
            <w:r w:rsidRPr="00A21B10">
              <w:rPr>
                <w:rFonts w:ascii="Arial Narrow" w:hAnsi="Arial Narrow"/>
                <w:sz w:val="22"/>
                <w:szCs w:val="22"/>
              </w:rPr>
              <w:t>Food Sci. Technol, Ca</w:t>
            </w:r>
            <w:r>
              <w:rPr>
                <w:rFonts w:ascii="Arial Narrow" w:hAnsi="Arial Narrow"/>
                <w:sz w:val="22"/>
                <w:szCs w:val="22"/>
              </w:rPr>
              <w:t xml:space="preserve">mpinas, 36(2): 210-247, </w:t>
            </w:r>
            <w:r w:rsidRPr="00A21B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12C7">
              <w:rPr>
                <w:rFonts w:ascii="Arial Narrow" w:hAnsi="Arial Narrow"/>
                <w:b/>
                <w:sz w:val="22"/>
                <w:szCs w:val="22"/>
              </w:rPr>
              <w:t>2016</w:t>
            </w:r>
          </w:p>
        </w:tc>
      </w:tr>
      <w:tr w:rsidR="00E1219E" w:rsidRPr="00E12520" w:rsidTr="00612DEF">
        <w:tc>
          <w:tcPr>
            <w:tcW w:w="3750" w:type="dxa"/>
          </w:tcPr>
          <w:p w:rsidR="00E1219E" w:rsidRPr="002108BF" w:rsidRDefault="001312C9" w:rsidP="00612DEF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</w:t>
            </w:r>
            <w:r w:rsidR="00E1219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.3 P</w:t>
            </w:r>
            <w:r w:rsidR="00E1219E" w:rsidRPr="002108BF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roiect</w:t>
            </w:r>
          </w:p>
        </w:tc>
        <w:tc>
          <w:tcPr>
            <w:tcW w:w="1260" w:type="dxa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  <w:tc>
          <w:tcPr>
            <w:tcW w:w="2846" w:type="dxa"/>
            <w:gridSpan w:val="2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  <w:tc>
          <w:tcPr>
            <w:tcW w:w="1821" w:type="dxa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Pr="00A426C3" w:rsidRDefault="00E1219E" w:rsidP="00612DEF">
            <w:pPr>
              <w:rPr>
                <w:rFonts w:ascii="Arial Narrow" w:hAnsi="Arial Narrow"/>
              </w:rPr>
            </w:pPr>
            <w:r w:rsidRPr="00A426C3">
              <w:rPr>
                <w:rFonts w:ascii="Arial Narrow" w:hAnsi="Arial Narrow"/>
                <w:spacing w:val="-3"/>
                <w:sz w:val="22"/>
                <w:szCs w:val="22"/>
              </w:rPr>
              <w:t>1. Fixarea temei de proiect individualizată pentru fiecare cursant</w:t>
            </w:r>
            <w:r w:rsidRPr="00A426C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E1219E" w:rsidRPr="00A426C3" w:rsidRDefault="00E1219E" w:rsidP="00612D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  <w:p w:rsidR="00E1219E" w:rsidRPr="00A426C3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846" w:type="dxa"/>
            <w:gridSpan w:val="2"/>
            <w:vMerge w:val="restart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  <w:r w:rsidRPr="007F4971">
              <w:rPr>
                <w:rFonts w:ascii="Arial Narrow" w:hAnsi="Arial Narrow" w:cs="Arial Narrow"/>
                <w:sz w:val="22"/>
                <w:szCs w:val="22"/>
              </w:rPr>
              <w:t xml:space="preserve">Sistem de tip colocvial in care studenţii participă la </w:t>
            </w:r>
            <w:r>
              <w:rPr>
                <w:rFonts w:ascii="Arial Narrow" w:hAnsi="Arial Narrow" w:cs="Arial Narrow"/>
                <w:sz w:val="22"/>
                <w:szCs w:val="22"/>
              </w:rPr>
              <w:t>discutarea temelor de proiectare</w:t>
            </w:r>
            <w:r w:rsidRPr="007F4971">
              <w:rPr>
                <w:rFonts w:ascii="Arial Narrow" w:hAnsi="Arial Narrow" w:cs="Arial Narrow"/>
                <w:sz w:val="22"/>
                <w:szCs w:val="22"/>
              </w:rPr>
              <w:t xml:space="preserve"> şi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a rezultatelor</w:t>
            </w:r>
            <w:r w:rsidRPr="007F4971">
              <w:rPr>
                <w:rFonts w:ascii="Arial Narrow" w:hAnsi="Arial Narrow" w:cs="Arial Narrow"/>
                <w:sz w:val="22"/>
                <w:szCs w:val="22"/>
              </w:rPr>
              <w:t xml:space="preserve"> obţinute</w:t>
            </w:r>
          </w:p>
        </w:tc>
        <w:tc>
          <w:tcPr>
            <w:tcW w:w="1821" w:type="dxa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</w:tr>
      <w:tr w:rsidR="00E1219E" w:rsidRPr="00E12520" w:rsidTr="00612DEF">
        <w:trPr>
          <w:trHeight w:val="467"/>
        </w:trPr>
        <w:tc>
          <w:tcPr>
            <w:tcW w:w="3750" w:type="dxa"/>
          </w:tcPr>
          <w:p w:rsidR="00E1219E" w:rsidRPr="00A426C3" w:rsidRDefault="00E1219E" w:rsidP="00612DEF">
            <w:pPr>
              <w:rPr>
                <w:rFonts w:ascii="Arial Narrow" w:hAnsi="Arial Narrow"/>
              </w:rPr>
            </w:pPr>
            <w:r w:rsidRPr="00A426C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426C3">
              <w:rPr>
                <w:rFonts w:ascii="Arial Narrow" w:hAnsi="Arial Narrow"/>
                <w:sz w:val="22"/>
                <w:szCs w:val="22"/>
              </w:rPr>
              <w:t>. Stabilirea cerintelor generale şi specifice ale proiectului</w:t>
            </w:r>
          </w:p>
        </w:tc>
        <w:tc>
          <w:tcPr>
            <w:tcW w:w="1260" w:type="dxa"/>
          </w:tcPr>
          <w:p w:rsidR="00E1219E" w:rsidRPr="00A426C3" w:rsidRDefault="00E1219E" w:rsidP="00612DEF">
            <w:pPr>
              <w:jc w:val="center"/>
              <w:rPr>
                <w:rFonts w:ascii="Arial Narrow" w:hAnsi="Arial Narrow"/>
                <w:lang w:val="it-IT"/>
              </w:rPr>
            </w:pPr>
            <w:r w:rsidRPr="00A426C3">
              <w:rPr>
                <w:rFonts w:ascii="Arial Narrow" w:hAnsi="Arial Narrow"/>
                <w:sz w:val="22"/>
                <w:szCs w:val="22"/>
                <w:lang w:val="it-IT"/>
              </w:rPr>
              <w:t>1</w:t>
            </w:r>
          </w:p>
          <w:p w:rsidR="00E1219E" w:rsidRPr="00A426C3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846" w:type="dxa"/>
            <w:gridSpan w:val="2"/>
            <w:vMerge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  <w:tc>
          <w:tcPr>
            <w:tcW w:w="1821" w:type="dxa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Pr="00A426C3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A426C3">
              <w:rPr>
                <w:rFonts w:ascii="Arial Narrow" w:hAnsi="Arial Narrow"/>
                <w:sz w:val="22"/>
                <w:szCs w:val="22"/>
              </w:rPr>
              <w:t xml:space="preserve">. Stabilirea procedurii de calcul </w:t>
            </w:r>
          </w:p>
        </w:tc>
        <w:tc>
          <w:tcPr>
            <w:tcW w:w="1260" w:type="dxa"/>
          </w:tcPr>
          <w:p w:rsidR="00E1219E" w:rsidRPr="00557965" w:rsidRDefault="00E1219E" w:rsidP="00612DEF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9</w:t>
            </w:r>
          </w:p>
        </w:tc>
        <w:tc>
          <w:tcPr>
            <w:tcW w:w="2846" w:type="dxa"/>
            <w:gridSpan w:val="2"/>
            <w:vMerge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  <w:tc>
          <w:tcPr>
            <w:tcW w:w="1821" w:type="dxa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Pr="00A426C3" w:rsidRDefault="00E1219E" w:rsidP="00612D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A426C3">
              <w:rPr>
                <w:rFonts w:ascii="Arial Narrow" w:hAnsi="Arial Narrow"/>
                <w:sz w:val="22"/>
                <w:szCs w:val="22"/>
              </w:rPr>
              <w:t>. Stabilirea modului de interpretare a rezultatelor</w:t>
            </w:r>
          </w:p>
        </w:tc>
        <w:tc>
          <w:tcPr>
            <w:tcW w:w="1260" w:type="dxa"/>
          </w:tcPr>
          <w:p w:rsidR="00E1219E" w:rsidRPr="00A426C3" w:rsidRDefault="00E1219E" w:rsidP="00612DEF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1</w:t>
            </w:r>
          </w:p>
          <w:p w:rsidR="00E1219E" w:rsidRPr="00A426C3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2846" w:type="dxa"/>
            <w:gridSpan w:val="2"/>
            <w:vMerge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  <w:tc>
          <w:tcPr>
            <w:tcW w:w="1821" w:type="dxa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</w:tr>
      <w:tr w:rsidR="00E1219E" w:rsidRPr="00E12520" w:rsidTr="00612DEF">
        <w:tc>
          <w:tcPr>
            <w:tcW w:w="3750" w:type="dxa"/>
          </w:tcPr>
          <w:p w:rsidR="00E1219E" w:rsidRPr="00A426C3" w:rsidRDefault="00E1219E" w:rsidP="00612DEF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A426C3">
              <w:rPr>
                <w:rFonts w:ascii="Arial Narrow" w:hAnsi="Arial Narrow"/>
                <w:sz w:val="22"/>
                <w:szCs w:val="22"/>
              </w:rPr>
              <w:t>. Susţinerea proiectului</w:t>
            </w:r>
          </w:p>
        </w:tc>
        <w:tc>
          <w:tcPr>
            <w:tcW w:w="1260" w:type="dxa"/>
          </w:tcPr>
          <w:p w:rsidR="00E1219E" w:rsidRPr="00A426C3" w:rsidRDefault="00E1219E" w:rsidP="00612DEF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A426C3">
              <w:rPr>
                <w:rFonts w:ascii="Arial Narrow" w:hAnsi="Arial Narrow"/>
                <w:sz w:val="22"/>
                <w:szCs w:val="22"/>
                <w:lang w:val="it-IT"/>
              </w:rPr>
              <w:t>2</w:t>
            </w:r>
          </w:p>
        </w:tc>
        <w:tc>
          <w:tcPr>
            <w:tcW w:w="2846" w:type="dxa"/>
            <w:gridSpan w:val="2"/>
            <w:vMerge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  <w:tc>
          <w:tcPr>
            <w:tcW w:w="1821" w:type="dxa"/>
          </w:tcPr>
          <w:p w:rsidR="00E1219E" w:rsidRPr="002108BF" w:rsidRDefault="00E1219E" w:rsidP="00612DEF">
            <w:pPr>
              <w:rPr>
                <w:rFonts w:ascii="Arial Narrow" w:hAnsi="Arial Narrow" w:cs="Arial Narrow"/>
                <w:b/>
              </w:rPr>
            </w:pPr>
          </w:p>
        </w:tc>
      </w:tr>
      <w:tr w:rsidR="00E1219E" w:rsidRPr="00E12520" w:rsidTr="00612DEF">
        <w:tc>
          <w:tcPr>
            <w:tcW w:w="9677" w:type="dxa"/>
            <w:gridSpan w:val="5"/>
          </w:tcPr>
          <w:p w:rsidR="00E1219E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 Narrow"/>
                <w:b/>
              </w:rPr>
            </w:pPr>
            <w:r w:rsidRPr="002108BF">
              <w:rPr>
                <w:rFonts w:ascii="Arial Narrow" w:hAnsi="Arial Narrow" w:cs="Arial Narrow"/>
                <w:b/>
                <w:sz w:val="22"/>
                <w:szCs w:val="22"/>
              </w:rPr>
              <w:t>Bibliografie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</w:p>
          <w:p w:rsidR="00E1219E" w:rsidRPr="00A21B10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Minion Pro"/>
                <w:color w:val="000000"/>
                <w:lang w:val="en-US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(</w:t>
            </w:r>
            <w:r w:rsidRPr="00A21B10">
              <w:rPr>
                <w:rFonts w:ascii="Arial Narrow" w:hAnsi="Arial Narrow"/>
                <w:sz w:val="22"/>
                <w:szCs w:val="22"/>
              </w:rPr>
              <w:t>Colecţie de articole în domeniu</w:t>
            </w:r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disponibile</w:t>
            </w:r>
            <w:proofErr w:type="spellEnd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Pr="00A21B10"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 xml:space="preserve"> e-mail</w:t>
            </w:r>
            <w:r>
              <w:rPr>
                <w:rFonts w:ascii="Arial Narrow" w:hAnsi="Arial Narrow" w:cs="Minion Pro"/>
                <w:color w:val="000000"/>
                <w:sz w:val="22"/>
                <w:szCs w:val="22"/>
                <w:lang w:val="en-US"/>
              </w:rPr>
              <w:t>)</w:t>
            </w:r>
          </w:p>
          <w:p w:rsidR="00E1219E" w:rsidRPr="00DE2B60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dvOT596495f2"/>
                <w:lang w:val="en-US"/>
              </w:rPr>
            </w:pPr>
            <w:r>
              <w:rPr>
                <w:rFonts w:ascii="AdvOT596495f2" w:hAnsi="AdvOT596495f2" w:cs="AdvOT596495f2"/>
                <w:sz w:val="21"/>
                <w:szCs w:val="21"/>
                <w:lang w:val="en-US"/>
              </w:rPr>
              <w:t xml:space="preserve">1. </w:t>
            </w:r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Francesco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Galiano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, Kelly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Briceño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Tiziana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 Marino, Antonio Molino,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Knud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Villy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 Christensen,</w:t>
            </w:r>
          </w:p>
          <w:p w:rsidR="00E1219E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CharisSIL"/>
                <w:lang w:val="en-US"/>
              </w:rPr>
            </w:pPr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Alberto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Figoli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, Advances in biopolymer-based membrane preparation and applications, </w:t>
            </w:r>
            <w:r w:rsidRPr="00DE2B60">
              <w:rPr>
                <w:rFonts w:ascii="Arial Narrow" w:hAnsi="Arial Narrow" w:cs="CharisSIL"/>
                <w:sz w:val="22"/>
                <w:szCs w:val="22"/>
                <w:lang w:val="en-US"/>
              </w:rPr>
              <w:t>Journal of Membrane Science 564 (</w:t>
            </w:r>
            <w:r w:rsidRPr="002317C7">
              <w:rPr>
                <w:rFonts w:ascii="Arial Narrow" w:hAnsi="Arial Narrow" w:cs="CharisSIL"/>
                <w:b/>
                <w:sz w:val="22"/>
                <w:szCs w:val="22"/>
                <w:lang w:val="en-US"/>
              </w:rPr>
              <w:t>2018</w:t>
            </w:r>
            <w:r w:rsidRPr="00DE2B60">
              <w:rPr>
                <w:rFonts w:ascii="Arial Narrow" w:hAnsi="Arial Narrow" w:cs="CharisSIL"/>
                <w:sz w:val="22"/>
                <w:szCs w:val="22"/>
                <w:lang w:val="en-US"/>
              </w:rPr>
              <w:t>) 562–586</w:t>
            </w:r>
          </w:p>
          <w:p w:rsidR="00E1219E" w:rsidRDefault="00E1219E" w:rsidP="00612DEF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CharisSIL"/>
                <w:lang w:val="en-US"/>
              </w:rPr>
            </w:pPr>
            <w:r>
              <w:rPr>
                <w:rFonts w:ascii="Arial Narrow" w:hAnsi="Arial Narrow" w:cs="CharisSIL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Wouter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Hecke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, Eva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Joossen-Meyvis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, Herman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Beckers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Heleen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Wever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, Prospects &amp; potential of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biobutanol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 production integrated with </w:t>
            </w:r>
            <w:proofErr w:type="spellStart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>organophilic</w:t>
            </w:r>
            <w:proofErr w:type="spellEnd"/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 pervaporation </w:t>
            </w:r>
            <w:r w:rsidRPr="00DE2B60">
              <w:rPr>
                <w:rFonts w:ascii="Arial Narrow" w:hAnsi="Arial Narrow" w:cs="AdvOT596495f2+20"/>
                <w:sz w:val="22"/>
                <w:szCs w:val="22"/>
                <w:lang w:val="en-US"/>
              </w:rPr>
              <w:t xml:space="preserve">– </w:t>
            </w:r>
            <w:r w:rsidRPr="00DE2B60">
              <w:rPr>
                <w:rFonts w:ascii="Arial Narrow" w:hAnsi="Arial Narrow" w:cs="AdvOT596495f2"/>
                <w:sz w:val="22"/>
                <w:szCs w:val="22"/>
                <w:lang w:val="en-US"/>
              </w:rPr>
              <w:t xml:space="preserve">A techno-economic assessment, </w:t>
            </w:r>
            <w:r w:rsidRPr="00DE2B60">
              <w:rPr>
                <w:rFonts w:ascii="Arial Narrow" w:hAnsi="Arial Narrow" w:cs="CharisSIL"/>
                <w:sz w:val="22"/>
                <w:szCs w:val="22"/>
                <w:lang w:val="en-US"/>
              </w:rPr>
              <w:t>Applied Energy 228 (</w:t>
            </w:r>
            <w:r w:rsidRPr="002317C7">
              <w:rPr>
                <w:rFonts w:ascii="Arial Narrow" w:hAnsi="Arial Narrow" w:cs="CharisSIL"/>
                <w:b/>
                <w:sz w:val="22"/>
                <w:szCs w:val="22"/>
                <w:lang w:val="en-US"/>
              </w:rPr>
              <w:t>2018</w:t>
            </w:r>
            <w:r w:rsidRPr="00DE2B60">
              <w:rPr>
                <w:rFonts w:ascii="Arial Narrow" w:hAnsi="Arial Narrow" w:cs="CharisSIL"/>
                <w:sz w:val="22"/>
                <w:szCs w:val="22"/>
                <w:lang w:val="en-US"/>
              </w:rPr>
              <w:t>) 437–449</w:t>
            </w:r>
          </w:p>
          <w:p w:rsidR="00E1219E" w:rsidRDefault="00E1219E" w:rsidP="00612DE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B47BF">
              <w:rPr>
                <w:rFonts w:ascii="Arial Narrow" w:hAnsi="Arial Narrow" w:cs="GulliverRM"/>
                <w:sz w:val="22"/>
                <w:szCs w:val="22"/>
              </w:rPr>
              <w:t>3.</w:t>
            </w:r>
            <w:r>
              <w:rPr>
                <w:rFonts w:ascii="GulliverRM" w:hAnsi="GulliverRM" w:cs="GulliverRM"/>
                <w:sz w:val="27"/>
                <w:szCs w:val="27"/>
              </w:rPr>
              <w:t xml:space="preserve"> </w:t>
            </w:r>
            <w:r w:rsidRPr="00A806E0">
              <w:rPr>
                <w:rFonts w:ascii="Arial Narrow" w:hAnsi="Arial Narrow"/>
                <w:color w:val="auto"/>
                <w:sz w:val="22"/>
                <w:szCs w:val="22"/>
              </w:rPr>
              <w:t>Qiang Ma, Xu Wang, Hua Jin, Shengwei Feng, Wei Fang, Yanshuo Li, Highly permeable ZIF-8 membranes for propylene permselective pervaporation under high pressure up to 20 bar, Journal of Me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mbrane Science 643 (</w:t>
            </w:r>
            <w:r w:rsidRPr="00A806E0">
              <w:rPr>
                <w:rFonts w:ascii="Arial Narrow" w:hAnsi="Arial Narrow"/>
                <w:b/>
                <w:color w:val="auto"/>
                <w:sz w:val="22"/>
                <w:szCs w:val="22"/>
              </w:rPr>
              <w:t>2022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E1219E" w:rsidRPr="00A806E0" w:rsidRDefault="00E1219E" w:rsidP="00612DE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cs="Charis SIL"/>
                <w:color w:val="auto"/>
                <w:sz w:val="22"/>
                <w:szCs w:val="22"/>
              </w:rPr>
              <w:t>4.</w:t>
            </w:r>
            <w:r w:rsidRPr="00A806E0">
              <w:rPr>
                <w:rFonts w:ascii="Arial Narrow" w:hAnsi="Arial Narrow" w:cs="Charis SIL"/>
                <w:color w:val="auto"/>
                <w:sz w:val="22"/>
                <w:szCs w:val="22"/>
              </w:rPr>
              <w:t xml:space="preserve"> Xiao Xu, Daria Nikolaeva, Yusak Hartanto, Patricia Luis, MOF-based membranes for pervaporation, </w:t>
            </w:r>
            <w:r w:rsidRPr="00A806E0">
              <w:rPr>
                <w:rFonts w:ascii="Arial Narrow" w:hAnsi="Arial Narrow" w:cs="CharisSIL"/>
                <w:color w:val="auto"/>
                <w:sz w:val="22"/>
                <w:szCs w:val="22"/>
              </w:rPr>
              <w:t>Separation and Purificat</w:t>
            </w:r>
            <w:r>
              <w:rPr>
                <w:rFonts w:ascii="Arial Narrow" w:hAnsi="Arial Narrow" w:cs="CharisSIL"/>
                <w:color w:val="auto"/>
                <w:sz w:val="22"/>
                <w:szCs w:val="22"/>
              </w:rPr>
              <w:t>ion Technology 278 (</w:t>
            </w:r>
            <w:r w:rsidRPr="005435C6">
              <w:rPr>
                <w:rFonts w:ascii="Arial Narrow" w:hAnsi="Arial Narrow" w:cs="CharisSIL"/>
                <w:b/>
                <w:color w:val="auto"/>
                <w:sz w:val="22"/>
                <w:szCs w:val="22"/>
              </w:rPr>
              <w:t>2022</w:t>
            </w:r>
            <w:r>
              <w:rPr>
                <w:rFonts w:ascii="Arial Narrow" w:hAnsi="Arial Narrow" w:cs="CharisSIL"/>
                <w:color w:val="auto"/>
                <w:sz w:val="22"/>
                <w:szCs w:val="22"/>
              </w:rPr>
              <w:t xml:space="preserve">) </w:t>
            </w:r>
          </w:p>
        </w:tc>
      </w:tr>
    </w:tbl>
    <w:p w:rsidR="008C51CB" w:rsidRPr="00E12520" w:rsidRDefault="008C51CB"/>
    <w:p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8"/>
      </w:tblGrid>
      <w:tr w:rsidR="008C51CB" w:rsidRPr="00E12520" w:rsidTr="00213B7B">
        <w:tc>
          <w:tcPr>
            <w:tcW w:w="5000" w:type="pct"/>
          </w:tcPr>
          <w:p w:rsidR="008C51CB" w:rsidRPr="00E12520" w:rsidRDefault="001312C9" w:rsidP="00D13C94">
            <w:pPr>
              <w:numPr>
                <w:ilvl w:val="0"/>
                <w:numId w:val="11"/>
              </w:numPr>
            </w:pPr>
            <w:r w:rsidRPr="00CE635B">
              <w:rPr>
                <w:rFonts w:ascii="Arial Narrow" w:hAnsi="Arial Narrow"/>
                <w:sz w:val="22"/>
                <w:szCs w:val="22"/>
              </w:rPr>
              <w:t xml:space="preserve">Conţinutul disciplinei, ca şi tematica lucrărilor de laborator corespund curriculei  din alte centre universitare, din </w:t>
            </w:r>
            <w:r>
              <w:rPr>
                <w:sz w:val="22"/>
                <w:szCs w:val="22"/>
              </w:rPr>
              <w:t>ţ</w:t>
            </w:r>
            <w:r w:rsidRPr="00CE635B">
              <w:rPr>
                <w:rFonts w:ascii="Arial Narrow" w:hAnsi="Arial Narrow"/>
                <w:sz w:val="22"/>
                <w:szCs w:val="22"/>
              </w:rPr>
              <w:t>ară sau din străinătate. Pentru o mai buna adaptare la cerinţele pieţei muncii a conţinutului disciplinei au avut loc întâlniri, atât cu reprezentaţi ai partenerilor economici,</w:t>
            </w:r>
            <w:r>
              <w:rPr>
                <w:rFonts w:ascii="Arial Narrow" w:hAnsi="Arial Narrow"/>
                <w:sz w:val="22"/>
                <w:szCs w:val="22"/>
              </w:rPr>
              <w:t xml:space="preserve"> ai </w:t>
            </w:r>
            <w:r w:rsidRPr="00CE635B">
              <w:rPr>
                <w:rFonts w:ascii="Arial Narrow" w:hAnsi="Arial Narrow"/>
                <w:sz w:val="22"/>
                <w:szCs w:val="22"/>
              </w:rPr>
              <w:t>absolvenţi</w:t>
            </w:r>
            <w:r>
              <w:rPr>
                <w:rFonts w:ascii="Arial Narrow" w:hAnsi="Arial Narrow"/>
                <w:sz w:val="22"/>
                <w:szCs w:val="22"/>
              </w:rPr>
              <w:t>lor</w:t>
            </w:r>
            <w:r w:rsidRPr="00CE635B">
              <w:rPr>
                <w:rFonts w:ascii="Arial Narrow" w:hAnsi="Arial Narrow"/>
                <w:sz w:val="22"/>
                <w:szCs w:val="22"/>
              </w:rPr>
              <w:t xml:space="preserve">, precum </w:t>
            </w:r>
            <w:r>
              <w:rPr>
                <w:sz w:val="22"/>
                <w:szCs w:val="22"/>
              </w:rPr>
              <w:t>ş</w:t>
            </w:r>
            <w:r w:rsidRPr="00CE635B">
              <w:rPr>
                <w:rFonts w:ascii="Arial Narrow" w:hAnsi="Arial Narrow"/>
                <w:sz w:val="22"/>
                <w:szCs w:val="22"/>
              </w:rPr>
              <w:t xml:space="preserve">i cu cadre didactice din </w:t>
            </w:r>
            <w:r>
              <w:rPr>
                <w:rFonts w:ascii="Arial Narrow" w:hAnsi="Arial Narrow"/>
                <w:sz w:val="22"/>
                <w:szCs w:val="22"/>
              </w:rPr>
              <w:t xml:space="preserve">alte </w:t>
            </w:r>
            <w:r w:rsidRPr="00CE635B">
              <w:rPr>
                <w:rFonts w:ascii="Arial Narrow" w:hAnsi="Arial Narrow"/>
                <w:sz w:val="22"/>
                <w:szCs w:val="22"/>
              </w:rPr>
              <w:t>facultăţile care au specializarea ingineri</w:t>
            </w:r>
            <w:r>
              <w:rPr>
                <w:rFonts w:ascii="Arial Narrow" w:hAnsi="Arial Narrow"/>
                <w:sz w:val="22"/>
                <w:szCs w:val="22"/>
              </w:rPr>
              <w:t>e chimică</w:t>
            </w:r>
            <w:r w:rsidRPr="002A3940">
              <w:t>.</w:t>
            </w:r>
          </w:p>
        </w:tc>
      </w:tr>
    </w:tbl>
    <w:p w:rsidR="008C51CB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:rsidR="009C120A" w:rsidRPr="00E12520" w:rsidRDefault="009C120A" w:rsidP="00112553">
      <w:pPr>
        <w:jc w:val="both"/>
        <w:rPr>
          <w:rFonts w:ascii="Arial Narrow" w:hAnsi="Arial Narrow" w:cs="Arial Narrow"/>
          <w:b/>
          <w:bCs/>
        </w:rPr>
      </w:pPr>
    </w:p>
    <w:p w:rsidR="008C51CB" w:rsidRPr="009C120A" w:rsidRDefault="008C51CB" w:rsidP="009C120A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C120A">
        <w:rPr>
          <w:rFonts w:ascii="Arial Narrow" w:hAnsi="Arial Narrow" w:cs="Arial Narrow"/>
          <w:b/>
          <w:bCs/>
          <w:sz w:val="28"/>
          <w:szCs w:val="28"/>
        </w:rPr>
        <w:lastRenderedPageBreak/>
        <w:t>Evaluare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3023"/>
        <w:gridCol w:w="1763"/>
      </w:tblGrid>
      <w:tr w:rsidR="001312C9" w:rsidRPr="00E12520" w:rsidTr="00612DEF">
        <w:tc>
          <w:tcPr>
            <w:tcW w:w="2392" w:type="dxa"/>
            <w:vAlign w:val="center"/>
          </w:tcPr>
          <w:p w:rsidR="001312C9" w:rsidRPr="00E12520" w:rsidRDefault="001312C9" w:rsidP="00612DEF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2393" w:type="dxa"/>
            <w:vAlign w:val="center"/>
          </w:tcPr>
          <w:p w:rsidR="001312C9" w:rsidRPr="00E12520" w:rsidRDefault="001312C9" w:rsidP="00612DEF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10.1. Criterii de evaluare</w:t>
            </w:r>
          </w:p>
        </w:tc>
        <w:tc>
          <w:tcPr>
            <w:tcW w:w="3023" w:type="dxa"/>
            <w:vAlign w:val="center"/>
          </w:tcPr>
          <w:p w:rsidR="001312C9" w:rsidRPr="00E12520" w:rsidRDefault="001312C9" w:rsidP="00612DEF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10.2. Metode de evaluare</w:t>
            </w:r>
          </w:p>
        </w:tc>
        <w:tc>
          <w:tcPr>
            <w:tcW w:w="1763" w:type="dxa"/>
            <w:vAlign w:val="center"/>
          </w:tcPr>
          <w:p w:rsidR="001312C9" w:rsidRPr="00E12520" w:rsidRDefault="001312C9" w:rsidP="00612DEF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10.3. Pondere din nota final</w:t>
            </w:r>
            <w:r w:rsidRPr="00E12520">
              <w:t>ă</w:t>
            </w:r>
          </w:p>
        </w:tc>
      </w:tr>
      <w:tr w:rsidR="001312C9" w:rsidRPr="00E12520" w:rsidTr="00612DEF">
        <w:trPr>
          <w:trHeight w:val="584"/>
        </w:trPr>
        <w:tc>
          <w:tcPr>
            <w:tcW w:w="2392" w:type="dxa"/>
          </w:tcPr>
          <w:p w:rsidR="001312C9" w:rsidRPr="00E12520" w:rsidRDefault="001312C9" w:rsidP="00612DEF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10.4. Curs</w:t>
            </w:r>
          </w:p>
        </w:tc>
        <w:tc>
          <w:tcPr>
            <w:tcW w:w="2393" w:type="dxa"/>
          </w:tcPr>
          <w:p w:rsidR="001312C9" w:rsidRPr="00087C4B" w:rsidRDefault="001312C9" w:rsidP="00612DE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87C4B">
              <w:rPr>
                <w:rFonts w:ascii="Arial Narrow" w:hAnsi="Arial Narrow"/>
                <w:sz w:val="22"/>
                <w:szCs w:val="22"/>
              </w:rPr>
              <w:t xml:space="preserve">Evaluarea cunoştinţelor teoretice </w:t>
            </w:r>
          </w:p>
        </w:tc>
        <w:tc>
          <w:tcPr>
            <w:tcW w:w="3023" w:type="dxa"/>
          </w:tcPr>
          <w:p w:rsidR="001312C9" w:rsidRPr="00087C4B" w:rsidRDefault="001312C9" w:rsidP="00612DEF">
            <w:pPr>
              <w:jc w:val="both"/>
              <w:rPr>
                <w:rFonts w:ascii="Arial Narrow" w:hAnsi="Arial Narrow" w:cs="Arial Narrow"/>
              </w:rPr>
            </w:pPr>
            <w:r w:rsidRPr="00087C4B">
              <w:rPr>
                <w:rFonts w:ascii="Arial Narrow" w:hAnsi="Arial Narrow" w:cs="Arial Narrow"/>
                <w:sz w:val="22"/>
                <w:szCs w:val="22"/>
              </w:rPr>
              <w:t>Lucrare scrisă</w:t>
            </w:r>
          </w:p>
        </w:tc>
        <w:tc>
          <w:tcPr>
            <w:tcW w:w="1763" w:type="dxa"/>
          </w:tcPr>
          <w:p w:rsidR="001312C9" w:rsidRPr="00087C4B" w:rsidRDefault="001312C9" w:rsidP="00612DE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60</w:t>
            </w:r>
            <w:r w:rsidRPr="00087C4B">
              <w:rPr>
                <w:rFonts w:ascii="Arial Narrow" w:hAnsi="Arial Narrow" w:cs="Arial Narrow"/>
                <w:sz w:val="22"/>
                <w:szCs w:val="22"/>
              </w:rPr>
              <w:t>%</w:t>
            </w:r>
          </w:p>
        </w:tc>
      </w:tr>
      <w:tr w:rsidR="001312C9" w:rsidRPr="00E12520" w:rsidTr="00612DEF">
        <w:trPr>
          <w:trHeight w:val="1752"/>
        </w:trPr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:rsidR="001312C9" w:rsidRPr="00E12520" w:rsidRDefault="001312C9" w:rsidP="00612DEF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10.5. L</w:t>
            </w:r>
            <w:r w:rsidRPr="00E12520">
              <w:rPr>
                <w:rFonts w:ascii="Arial Narrow" w:hAnsi="Arial Narrow" w:cs="Arial Narrow"/>
              </w:rPr>
              <w:t>aborator</w:t>
            </w:r>
          </w:p>
        </w:tc>
        <w:tc>
          <w:tcPr>
            <w:tcW w:w="2393" w:type="dxa"/>
          </w:tcPr>
          <w:p w:rsidR="001312C9" w:rsidRPr="00087C4B" w:rsidRDefault="001312C9" w:rsidP="00612DE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Cunoştint</w:t>
            </w:r>
            <w:r w:rsidRPr="00087C4B">
              <w:rPr>
                <w:rFonts w:ascii="Arial Narrow" w:hAnsi="Arial Narrow"/>
                <w:sz w:val="22"/>
                <w:szCs w:val="22"/>
              </w:rPr>
              <w:t xml:space="preserve">e generale despre proces evaluate prin </w:t>
            </w:r>
            <w:r>
              <w:rPr>
                <w:rFonts w:ascii="Arial Narrow" w:hAnsi="Arial Narrow"/>
                <w:sz w:val="22"/>
                <w:szCs w:val="22"/>
              </w:rPr>
              <w:t>î</w:t>
            </w:r>
            <w:r w:rsidRPr="00087C4B">
              <w:rPr>
                <w:rFonts w:ascii="Arial Narrow" w:hAnsi="Arial Narrow"/>
                <w:sz w:val="22"/>
                <w:szCs w:val="22"/>
              </w:rPr>
              <w:t>ntrebări</w:t>
            </w:r>
          </w:p>
          <w:p w:rsidR="001312C9" w:rsidRPr="00087C4B" w:rsidRDefault="001312C9" w:rsidP="00612DEF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referitoare la subiectele lucrărilor de laborator.</w:t>
            </w:r>
          </w:p>
        </w:tc>
        <w:tc>
          <w:tcPr>
            <w:tcW w:w="3023" w:type="dxa"/>
          </w:tcPr>
          <w:p w:rsidR="001312C9" w:rsidRPr="00087C4B" w:rsidRDefault="001312C9" w:rsidP="00612DE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87C4B">
              <w:rPr>
                <w:rFonts w:ascii="Arial Narrow" w:hAnsi="Arial Narrow"/>
                <w:sz w:val="22"/>
                <w:szCs w:val="22"/>
              </w:rPr>
              <w:t xml:space="preserve">Participarea activă la </w:t>
            </w:r>
            <w:r>
              <w:rPr>
                <w:rFonts w:ascii="Arial Narrow" w:hAnsi="Arial Narrow"/>
                <w:sz w:val="22"/>
                <w:szCs w:val="22"/>
              </w:rPr>
              <w:t>desfăşurarea lucrărilor</w:t>
            </w:r>
            <w:r w:rsidRPr="00087C4B">
              <w:rPr>
                <w:rFonts w:ascii="Arial Narrow" w:hAnsi="Arial Narrow"/>
                <w:sz w:val="22"/>
                <w:szCs w:val="22"/>
              </w:rPr>
              <w:t xml:space="preserve"> de laborator; </w:t>
            </w:r>
          </w:p>
          <w:p w:rsidR="001312C9" w:rsidRPr="00087C4B" w:rsidRDefault="001312C9" w:rsidP="00612DE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87C4B">
              <w:rPr>
                <w:rFonts w:ascii="Arial Narrow" w:hAnsi="Arial Narrow"/>
                <w:sz w:val="22"/>
                <w:szCs w:val="22"/>
              </w:rPr>
              <w:t>Întocmirea  referatelor şi interpretarea rezultatelor părţii experimentale</w:t>
            </w:r>
          </w:p>
          <w:p w:rsidR="001312C9" w:rsidRPr="00087C4B" w:rsidRDefault="001312C9" w:rsidP="00612DE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087C4B">
              <w:rPr>
                <w:rFonts w:ascii="Arial Narrow" w:hAnsi="Arial Narrow" w:cs="Arial Narrow"/>
                <w:sz w:val="22"/>
                <w:szCs w:val="22"/>
              </w:rPr>
              <w:t>Evaluarea referatelor de laborator.</w:t>
            </w:r>
          </w:p>
        </w:tc>
        <w:tc>
          <w:tcPr>
            <w:tcW w:w="1763" w:type="dxa"/>
          </w:tcPr>
          <w:p w:rsidR="001312C9" w:rsidRPr="00087C4B" w:rsidRDefault="001312C9" w:rsidP="00612DE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  <w:r w:rsidRPr="00087C4B">
              <w:rPr>
                <w:rFonts w:ascii="Arial Narrow" w:hAnsi="Arial Narrow" w:cs="Arial Narrow"/>
                <w:sz w:val="22"/>
                <w:szCs w:val="22"/>
              </w:rPr>
              <w:t>0%</w:t>
            </w:r>
          </w:p>
        </w:tc>
      </w:tr>
      <w:tr w:rsidR="001312C9" w:rsidRPr="00E12520" w:rsidTr="00612DEF">
        <w:tc>
          <w:tcPr>
            <w:tcW w:w="2392" w:type="dxa"/>
            <w:tcBorders>
              <w:bottom w:val="single" w:sz="4" w:space="0" w:color="auto"/>
            </w:tcBorders>
          </w:tcPr>
          <w:p w:rsidR="001312C9" w:rsidRPr="00E12520" w:rsidRDefault="001312C9" w:rsidP="00612DEF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10.6. Proiect</w:t>
            </w:r>
          </w:p>
        </w:tc>
        <w:tc>
          <w:tcPr>
            <w:tcW w:w="2393" w:type="dxa"/>
          </w:tcPr>
          <w:p w:rsidR="001312C9" w:rsidRDefault="001312C9" w:rsidP="00612DE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Cunoştinţ</w:t>
            </w:r>
            <w:r w:rsidRPr="00087C4B">
              <w:rPr>
                <w:rFonts w:ascii="Arial Narrow" w:hAnsi="Arial Narrow"/>
                <w:sz w:val="22"/>
                <w:szCs w:val="22"/>
              </w:rPr>
              <w:t>e de detaliu  privind pro</w:t>
            </w:r>
            <w:r>
              <w:rPr>
                <w:rFonts w:ascii="Arial Narrow" w:hAnsi="Arial Narrow"/>
                <w:sz w:val="22"/>
                <w:szCs w:val="22"/>
              </w:rPr>
              <w:t>iectarea unui proces neconvenţional de separare</w:t>
            </w:r>
          </w:p>
        </w:tc>
        <w:tc>
          <w:tcPr>
            <w:tcW w:w="3023" w:type="dxa"/>
          </w:tcPr>
          <w:p w:rsidR="001312C9" w:rsidRPr="00087C4B" w:rsidRDefault="001312C9" w:rsidP="00612DEF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Sustinere orala</w:t>
            </w:r>
          </w:p>
        </w:tc>
        <w:tc>
          <w:tcPr>
            <w:tcW w:w="1763" w:type="dxa"/>
          </w:tcPr>
          <w:p w:rsidR="001312C9" w:rsidRPr="00087C4B" w:rsidRDefault="001312C9" w:rsidP="00612DE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30%</w:t>
            </w:r>
          </w:p>
        </w:tc>
      </w:tr>
      <w:tr w:rsidR="001312C9" w:rsidRPr="00E12520" w:rsidTr="00612DEF">
        <w:tc>
          <w:tcPr>
            <w:tcW w:w="9571" w:type="dxa"/>
            <w:gridSpan w:val="4"/>
          </w:tcPr>
          <w:p w:rsidR="001312C9" w:rsidRPr="00E12520" w:rsidRDefault="001312C9" w:rsidP="00612DEF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10.7</w:t>
            </w:r>
            <w:r w:rsidRPr="00E12520">
              <w:rPr>
                <w:rFonts w:ascii="Arial Narrow" w:hAnsi="Arial Narrow" w:cs="Arial Narrow"/>
              </w:rPr>
              <w:t>. Standar</w:t>
            </w: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 xml:space="preserve"> minim de performan</w:t>
            </w:r>
            <w:r w:rsidRPr="00E12520">
              <w:t>ţă</w:t>
            </w:r>
          </w:p>
        </w:tc>
      </w:tr>
      <w:tr w:rsidR="001312C9" w:rsidRPr="00E12520" w:rsidTr="00612DEF">
        <w:tc>
          <w:tcPr>
            <w:tcW w:w="9571" w:type="dxa"/>
            <w:gridSpan w:val="4"/>
          </w:tcPr>
          <w:p w:rsidR="001312C9" w:rsidRPr="007625AB" w:rsidRDefault="001312C9" w:rsidP="00612D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543E">
              <w:rPr>
                <w:rFonts w:ascii="Arial Narrow" w:hAnsi="Arial Narrow"/>
                <w:sz w:val="22"/>
                <w:szCs w:val="22"/>
              </w:rPr>
              <w:t>Pentru nota 5 este necesară ob</w:t>
            </w:r>
            <w:r>
              <w:rPr>
                <w:sz w:val="22"/>
                <w:szCs w:val="22"/>
              </w:rPr>
              <w:t>ţ</w:t>
            </w:r>
            <w:r w:rsidRPr="00E6543E">
              <w:rPr>
                <w:rFonts w:ascii="Arial Narrow" w:hAnsi="Arial Narrow"/>
                <w:sz w:val="22"/>
                <w:szCs w:val="22"/>
              </w:rPr>
              <w:t>inerea unui punctaj de minim 50% pentru cuno</w:t>
            </w:r>
            <w:r>
              <w:rPr>
                <w:sz w:val="22"/>
                <w:szCs w:val="22"/>
              </w:rPr>
              <w:t>ş</w:t>
            </w:r>
            <w:r w:rsidRPr="00E6543E">
              <w:rPr>
                <w:rFonts w:ascii="Arial Narrow" w:hAnsi="Arial Narrow"/>
                <w:sz w:val="22"/>
                <w:szCs w:val="22"/>
              </w:rPr>
              <w:t>tin</w:t>
            </w:r>
            <w:r>
              <w:rPr>
                <w:sz w:val="22"/>
                <w:szCs w:val="22"/>
              </w:rPr>
              <w:t>ţ</w:t>
            </w:r>
            <w:r w:rsidRPr="00E6543E">
              <w:rPr>
                <w:rFonts w:ascii="Arial Narrow" w:hAnsi="Arial Narrow"/>
                <w:sz w:val="22"/>
                <w:szCs w:val="22"/>
              </w:rPr>
              <w:t xml:space="preserve">ele teoretice, precum </w:t>
            </w:r>
            <w:r>
              <w:rPr>
                <w:rFonts w:ascii="Arial Narrow" w:hAnsi="Arial Narrow"/>
                <w:sz w:val="22"/>
                <w:szCs w:val="22"/>
              </w:rPr>
              <w:t>ş</w:t>
            </w:r>
            <w:r w:rsidRPr="00E6543E">
              <w:rPr>
                <w:rFonts w:ascii="Arial Narrow" w:hAnsi="Arial Narrow"/>
                <w:sz w:val="22"/>
                <w:szCs w:val="22"/>
              </w:rPr>
              <w:t>i dovedirea unui nivel minim de în</w:t>
            </w:r>
            <w:r>
              <w:rPr>
                <w:sz w:val="22"/>
                <w:szCs w:val="22"/>
              </w:rPr>
              <w:t>ţ</w:t>
            </w:r>
            <w:r w:rsidRPr="00E6543E">
              <w:rPr>
                <w:rFonts w:ascii="Arial Narrow" w:hAnsi="Arial Narrow"/>
                <w:sz w:val="22"/>
                <w:szCs w:val="22"/>
              </w:rPr>
              <w:t xml:space="preserve">elegere </w:t>
            </w:r>
            <w:r>
              <w:rPr>
                <w:sz w:val="22"/>
                <w:szCs w:val="22"/>
              </w:rPr>
              <w:t>ş</w:t>
            </w:r>
            <w:r w:rsidRPr="00E6543E">
              <w:rPr>
                <w:rFonts w:ascii="Arial Narrow" w:hAnsi="Arial Narrow"/>
                <w:sz w:val="22"/>
                <w:szCs w:val="22"/>
              </w:rPr>
              <w:t xml:space="preserve">i de rezolvare a </w:t>
            </w:r>
            <w:r>
              <w:rPr>
                <w:rFonts w:ascii="Arial Narrow" w:hAnsi="Arial Narrow"/>
                <w:sz w:val="22"/>
                <w:szCs w:val="22"/>
              </w:rPr>
              <w:t>proiectului</w:t>
            </w:r>
            <w:r w:rsidRPr="00E6543E">
              <w:rPr>
                <w:rFonts w:ascii="Arial Narrow" w:hAnsi="Arial Narrow"/>
                <w:sz w:val="22"/>
                <w:szCs w:val="22"/>
              </w:rPr>
              <w:t xml:space="preserve"> (minim 50%)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083"/>
        <w:gridCol w:w="1701"/>
        <w:gridCol w:w="1418"/>
        <w:gridCol w:w="1240"/>
        <w:gridCol w:w="2835"/>
        <w:gridCol w:w="107"/>
      </w:tblGrid>
      <w:tr w:rsidR="006D1F70" w:rsidRPr="00E12520" w:rsidTr="00CB194C">
        <w:tc>
          <w:tcPr>
            <w:tcW w:w="1293" w:type="dxa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completării</w:t>
            </w:r>
          </w:p>
          <w:p w:rsidR="006D1F70" w:rsidRPr="00E12520" w:rsidRDefault="001312C9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25.09.2025</w:t>
            </w:r>
          </w:p>
          <w:p w:rsidR="006D1F70" w:rsidRPr="00E12520" w:rsidRDefault="006D1F70" w:rsidP="006D1F70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curs</w:t>
            </w:r>
          </w:p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</w:p>
          <w:p w:rsidR="006D1F70" w:rsidRPr="00E12520" w:rsidRDefault="006D1F70" w:rsidP="004F1D20">
            <w:pPr>
              <w:jc w:val="center"/>
              <w:rPr>
                <w:rFonts w:ascii="Arial Narrow" w:hAnsi="Arial Narrow" w:cs="Arial Narrow"/>
              </w:rPr>
            </w:pPr>
          </w:p>
          <w:p w:rsidR="006D1F70" w:rsidRPr="00E12520" w:rsidRDefault="006D1F70" w:rsidP="000B17EE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658" w:type="dxa"/>
            <w:gridSpan w:val="2"/>
          </w:tcPr>
          <w:p w:rsidR="006D1F70" w:rsidRDefault="006D1F70" w:rsidP="006D1F7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seminar/laborator</w:t>
            </w:r>
          </w:p>
          <w:p w:rsidR="006D1F70" w:rsidRPr="00E12520" w:rsidRDefault="006D1F70" w:rsidP="006D1F70">
            <w:pPr>
              <w:jc w:val="center"/>
              <w:rPr>
                <w:rFonts w:ascii="Arial Narrow" w:hAnsi="Arial Narrow" w:cs="Arial Narrow"/>
              </w:rPr>
            </w:pPr>
          </w:p>
          <w:p w:rsidR="006D1F70" w:rsidRPr="00E12520" w:rsidRDefault="006D1F70" w:rsidP="00B71EBA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942" w:type="dxa"/>
            <w:gridSpan w:val="2"/>
          </w:tcPr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</w:t>
            </w:r>
            <w:r>
              <w:rPr>
                <w:rFonts w:ascii="Arial Narrow" w:hAnsi="Arial Narrow" w:cs="Arial Narrow"/>
              </w:rPr>
              <w:t xml:space="preserve"> proiect</w:t>
            </w:r>
          </w:p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  <w:p w:rsidR="006D1F70" w:rsidRPr="00E12520" w:rsidRDefault="006D1F70" w:rsidP="004F1D20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684AD0" w:rsidRPr="00E12520" w:rsidTr="00CB194C">
        <w:trPr>
          <w:gridAfter w:val="1"/>
          <w:wAfter w:w="107" w:type="dxa"/>
        </w:trPr>
        <w:tc>
          <w:tcPr>
            <w:tcW w:w="2376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E12520">
              <w:rPr>
                <w:rFonts w:ascii="Arial Narrow" w:hAnsi="Arial Narrow" w:cs="Arial Narrow"/>
              </w:rPr>
              <w:t>rii în departament</w:t>
            </w:r>
          </w:p>
          <w:p w:rsidR="00684AD0" w:rsidRPr="001312C9" w:rsidRDefault="001312C9" w:rsidP="00684AD0">
            <w:pPr>
              <w:spacing w:before="180"/>
              <w:jc w:val="center"/>
              <w:rPr>
                <w:rFonts w:ascii="Arial Narrow" w:hAnsi="Arial Narrow" w:cstheme="minorHAnsi"/>
              </w:rPr>
            </w:pPr>
            <w:r w:rsidRPr="001312C9">
              <w:rPr>
                <w:rFonts w:ascii="Arial Narrow" w:hAnsi="Arial Narrow" w:cstheme="minorHAnsi"/>
              </w:rPr>
              <w:t>26.09.2025</w:t>
            </w:r>
          </w:p>
        </w:tc>
        <w:tc>
          <w:tcPr>
            <w:tcW w:w="3119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>irector de departament</w:t>
            </w:r>
          </w:p>
          <w:p w:rsidR="00684AD0" w:rsidRDefault="000B17EE" w:rsidP="00D50FD1">
            <w:pPr>
              <w:jc w:val="center"/>
              <w:rPr>
                <w:rFonts w:ascii="Arial Narrow" w:hAnsi="Arial Narrow" w:cs="Arial Narrow"/>
                <w:i/>
              </w:rPr>
            </w:pPr>
            <w:r w:rsidRPr="000B17EE">
              <w:rPr>
                <w:rFonts w:ascii="Arial Narrow" w:hAnsi="Arial Narrow" w:cs="Arial Narrow"/>
                <w:i/>
                <w:sz w:val="22"/>
                <w:szCs w:val="22"/>
              </w:rPr>
              <w:t>Conf.dr.</w:t>
            </w:r>
            <w:r w:rsidR="00D50FD1">
              <w:rPr>
                <w:rFonts w:ascii="Arial Narrow" w:hAnsi="Arial Narrow" w:cs="Arial Narrow"/>
                <w:i/>
                <w:sz w:val="22"/>
                <w:szCs w:val="22"/>
              </w:rPr>
              <w:t>ing</w:t>
            </w:r>
            <w:r w:rsidRPr="000B17EE">
              <w:rPr>
                <w:rFonts w:ascii="Arial Narrow" w:hAnsi="Arial Narrow" w:cs="Arial Narrow"/>
                <w:i/>
                <w:sz w:val="22"/>
                <w:szCs w:val="22"/>
              </w:rPr>
              <w:t xml:space="preserve">. </w:t>
            </w:r>
            <w:r w:rsidR="00D50FD1">
              <w:rPr>
                <w:rFonts w:ascii="Arial Narrow" w:hAnsi="Arial Narrow" w:cs="Arial Narrow"/>
                <w:i/>
                <w:sz w:val="22"/>
                <w:szCs w:val="22"/>
              </w:rPr>
              <w:t>Neagu Mihaela</w:t>
            </w:r>
          </w:p>
          <w:p w:rsidR="00D13C94" w:rsidRPr="00E12520" w:rsidRDefault="00D13C94" w:rsidP="00D50FD1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4075" w:type="dxa"/>
            <w:gridSpan w:val="2"/>
          </w:tcPr>
          <w:p w:rsidR="00684AD0" w:rsidRPr="00684AD0" w:rsidRDefault="00684AD0" w:rsidP="00684AD0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</w:t>
            </w:r>
            <w:r w:rsidRPr="00684AD0">
              <w:rPr>
                <w:rFonts w:ascii="Arial Narrow" w:hAnsi="Arial Narrow" w:cs="Arial Narrow"/>
                <w:sz w:val="22"/>
                <w:szCs w:val="22"/>
              </w:rPr>
              <w:t>ecan</w:t>
            </w:r>
          </w:p>
          <w:p w:rsidR="00684AD0" w:rsidRPr="00684AD0" w:rsidRDefault="00B50703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i/>
                <w:sz w:val="22"/>
                <w:szCs w:val="22"/>
              </w:rPr>
              <w:t>SL</w:t>
            </w:r>
            <w:bookmarkStart w:id="2" w:name="_GoBack"/>
            <w:bookmarkEnd w:id="2"/>
            <w:r w:rsidR="000B17EE" w:rsidRPr="000B17EE">
              <w:rPr>
                <w:rFonts w:ascii="Arial Narrow" w:hAnsi="Arial Narrow" w:cs="Arial Narrow"/>
                <w:i/>
                <w:sz w:val="22"/>
                <w:szCs w:val="22"/>
              </w:rPr>
              <w:t>.dr.ing. Duşescu -Vasile Cristina Maria</w:t>
            </w:r>
          </w:p>
        </w:tc>
      </w:tr>
    </w:tbl>
    <w:p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7E" w:rsidRDefault="0012177E" w:rsidP="00806568">
      <w:pPr>
        <w:spacing w:line="240" w:lineRule="auto"/>
      </w:pPr>
      <w:r>
        <w:separator/>
      </w:r>
    </w:p>
  </w:endnote>
  <w:endnote w:type="continuationSeparator" w:id="0">
    <w:p w:rsidR="0012177E" w:rsidRDefault="0012177E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7C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69B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843c5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C4E7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risSI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596495f2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lliver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021.06/Ed.7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447D6F">
    <w:pPr>
      <w:pStyle w:val="Footer"/>
    </w:pPr>
  </w:p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7E" w:rsidRDefault="0012177E" w:rsidP="00806568">
      <w:pPr>
        <w:spacing w:line="240" w:lineRule="auto"/>
      </w:pPr>
      <w:r>
        <w:separator/>
      </w:r>
    </w:p>
  </w:footnote>
  <w:footnote w:type="continuationSeparator" w:id="0">
    <w:p w:rsidR="0012177E" w:rsidRDefault="0012177E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53D74"/>
    <w:multiLevelType w:val="hybridMultilevel"/>
    <w:tmpl w:val="9954A916"/>
    <w:lvl w:ilvl="0" w:tplc="27822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452731DF"/>
    <w:multiLevelType w:val="hybridMultilevel"/>
    <w:tmpl w:val="D7EAA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A08AC"/>
    <w:multiLevelType w:val="hybridMultilevel"/>
    <w:tmpl w:val="A9023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16"/>
  </w:num>
  <w:num w:numId="10">
    <w:abstractNumId w:val="6"/>
  </w:num>
  <w:num w:numId="11">
    <w:abstractNumId w:val="14"/>
  </w:num>
  <w:num w:numId="12">
    <w:abstractNumId w:val="3"/>
  </w:num>
  <w:num w:numId="13">
    <w:abstractNumId w:val="5"/>
  </w:num>
  <w:num w:numId="14">
    <w:abstractNumId w:val="10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200A"/>
    <w:rsid w:val="00025D8F"/>
    <w:rsid w:val="0003471A"/>
    <w:rsid w:val="000522B9"/>
    <w:rsid w:val="000766F8"/>
    <w:rsid w:val="000829C0"/>
    <w:rsid w:val="000A56C6"/>
    <w:rsid w:val="000B17EE"/>
    <w:rsid w:val="000C5D95"/>
    <w:rsid w:val="000E2E69"/>
    <w:rsid w:val="000F1D42"/>
    <w:rsid w:val="001001B6"/>
    <w:rsid w:val="001071C5"/>
    <w:rsid w:val="00112553"/>
    <w:rsid w:val="0012177E"/>
    <w:rsid w:val="001224EF"/>
    <w:rsid w:val="00130CB8"/>
    <w:rsid w:val="001312C9"/>
    <w:rsid w:val="001749E4"/>
    <w:rsid w:val="001976A1"/>
    <w:rsid w:val="00197838"/>
    <w:rsid w:val="001B1948"/>
    <w:rsid w:val="001B1D6F"/>
    <w:rsid w:val="001B599D"/>
    <w:rsid w:val="001E3337"/>
    <w:rsid w:val="00213B7B"/>
    <w:rsid w:val="00225D77"/>
    <w:rsid w:val="002311B8"/>
    <w:rsid w:val="00273932"/>
    <w:rsid w:val="002B7594"/>
    <w:rsid w:val="002E31A5"/>
    <w:rsid w:val="002E5A79"/>
    <w:rsid w:val="002F028B"/>
    <w:rsid w:val="0031031C"/>
    <w:rsid w:val="003158BC"/>
    <w:rsid w:val="00321935"/>
    <w:rsid w:val="00327AE5"/>
    <w:rsid w:val="00344ACD"/>
    <w:rsid w:val="00357454"/>
    <w:rsid w:val="00365D9F"/>
    <w:rsid w:val="00370D00"/>
    <w:rsid w:val="003834F9"/>
    <w:rsid w:val="00391BDF"/>
    <w:rsid w:val="00393BE9"/>
    <w:rsid w:val="003A0EF7"/>
    <w:rsid w:val="003A6DBA"/>
    <w:rsid w:val="003B7253"/>
    <w:rsid w:val="003C1FC9"/>
    <w:rsid w:val="003C3ECD"/>
    <w:rsid w:val="0040527C"/>
    <w:rsid w:val="0040561E"/>
    <w:rsid w:val="0040614D"/>
    <w:rsid w:val="004116E3"/>
    <w:rsid w:val="00447B92"/>
    <w:rsid w:val="00447D6F"/>
    <w:rsid w:val="00494E8A"/>
    <w:rsid w:val="004C2D78"/>
    <w:rsid w:val="004E3069"/>
    <w:rsid w:val="004F1D20"/>
    <w:rsid w:val="00501522"/>
    <w:rsid w:val="00522B17"/>
    <w:rsid w:val="005330E2"/>
    <w:rsid w:val="00562246"/>
    <w:rsid w:val="005708EC"/>
    <w:rsid w:val="005862CB"/>
    <w:rsid w:val="005C19EC"/>
    <w:rsid w:val="005C3FAF"/>
    <w:rsid w:val="005D15F0"/>
    <w:rsid w:val="005E6A1E"/>
    <w:rsid w:val="005F0B97"/>
    <w:rsid w:val="005F5B94"/>
    <w:rsid w:val="00604512"/>
    <w:rsid w:val="0060472B"/>
    <w:rsid w:val="00644718"/>
    <w:rsid w:val="00644CAF"/>
    <w:rsid w:val="00651301"/>
    <w:rsid w:val="00674455"/>
    <w:rsid w:val="0067777C"/>
    <w:rsid w:val="00684AD0"/>
    <w:rsid w:val="00687227"/>
    <w:rsid w:val="00687C5F"/>
    <w:rsid w:val="006A49E0"/>
    <w:rsid w:val="006C1516"/>
    <w:rsid w:val="006D1F70"/>
    <w:rsid w:val="006D3689"/>
    <w:rsid w:val="006E42B4"/>
    <w:rsid w:val="006F0754"/>
    <w:rsid w:val="00737CAA"/>
    <w:rsid w:val="007A5AF8"/>
    <w:rsid w:val="007D36A2"/>
    <w:rsid w:val="007D3E7B"/>
    <w:rsid w:val="007F508A"/>
    <w:rsid w:val="00806568"/>
    <w:rsid w:val="00821084"/>
    <w:rsid w:val="00824FA6"/>
    <w:rsid w:val="008722C7"/>
    <w:rsid w:val="00890B97"/>
    <w:rsid w:val="008A4677"/>
    <w:rsid w:val="008B61C4"/>
    <w:rsid w:val="008C51CB"/>
    <w:rsid w:val="008F0323"/>
    <w:rsid w:val="00910409"/>
    <w:rsid w:val="00910FBF"/>
    <w:rsid w:val="009136E6"/>
    <w:rsid w:val="00924FE5"/>
    <w:rsid w:val="009347AC"/>
    <w:rsid w:val="00944A0A"/>
    <w:rsid w:val="0095013B"/>
    <w:rsid w:val="00954044"/>
    <w:rsid w:val="00971FFF"/>
    <w:rsid w:val="00990C34"/>
    <w:rsid w:val="009A5690"/>
    <w:rsid w:val="009C120A"/>
    <w:rsid w:val="009D4A41"/>
    <w:rsid w:val="009F77DF"/>
    <w:rsid w:val="00A14F76"/>
    <w:rsid w:val="00A3218B"/>
    <w:rsid w:val="00A62CA3"/>
    <w:rsid w:val="00A64BEC"/>
    <w:rsid w:val="00A914A8"/>
    <w:rsid w:val="00AC60BA"/>
    <w:rsid w:val="00AC6B7B"/>
    <w:rsid w:val="00AF3BF1"/>
    <w:rsid w:val="00B1513D"/>
    <w:rsid w:val="00B20BB7"/>
    <w:rsid w:val="00B43B4A"/>
    <w:rsid w:val="00B50703"/>
    <w:rsid w:val="00B55B30"/>
    <w:rsid w:val="00B97313"/>
    <w:rsid w:val="00BB0CDD"/>
    <w:rsid w:val="00BB1105"/>
    <w:rsid w:val="00BB34FE"/>
    <w:rsid w:val="00BE0E71"/>
    <w:rsid w:val="00BE7F04"/>
    <w:rsid w:val="00C01FA0"/>
    <w:rsid w:val="00C040F3"/>
    <w:rsid w:val="00C10017"/>
    <w:rsid w:val="00C15CFC"/>
    <w:rsid w:val="00C42C45"/>
    <w:rsid w:val="00C73007"/>
    <w:rsid w:val="00C97402"/>
    <w:rsid w:val="00CB194C"/>
    <w:rsid w:val="00CC10CE"/>
    <w:rsid w:val="00CC7911"/>
    <w:rsid w:val="00CD5CB6"/>
    <w:rsid w:val="00CE6818"/>
    <w:rsid w:val="00D13C94"/>
    <w:rsid w:val="00D50FD1"/>
    <w:rsid w:val="00D70489"/>
    <w:rsid w:val="00D72E02"/>
    <w:rsid w:val="00DA2092"/>
    <w:rsid w:val="00DC1B3A"/>
    <w:rsid w:val="00DD1BD9"/>
    <w:rsid w:val="00DE370E"/>
    <w:rsid w:val="00DF7170"/>
    <w:rsid w:val="00E1219E"/>
    <w:rsid w:val="00E12520"/>
    <w:rsid w:val="00E20458"/>
    <w:rsid w:val="00E5087A"/>
    <w:rsid w:val="00E5364F"/>
    <w:rsid w:val="00EA7E76"/>
    <w:rsid w:val="00ED5F62"/>
    <w:rsid w:val="00F03641"/>
    <w:rsid w:val="00F072D9"/>
    <w:rsid w:val="00F60F96"/>
    <w:rsid w:val="00F6336A"/>
    <w:rsid w:val="00F86100"/>
    <w:rsid w:val="00F97E5C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F2BE3"/>
  <w15:docId w15:val="{73F0561F-2ABC-4753-9AE4-36ECF867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13C9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customStyle="1" w:styleId="TableGridLight1">
    <w:name w:val="Table Grid Light1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C5D95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393BE9"/>
    <w:rPr>
      <w:b/>
      <w:bCs/>
    </w:rPr>
  </w:style>
  <w:style w:type="character" w:customStyle="1" w:styleId="inline">
    <w:name w:val="inline"/>
    <w:basedOn w:val="DefaultParagraphFont"/>
    <w:rsid w:val="00393BE9"/>
  </w:style>
  <w:style w:type="character" w:customStyle="1" w:styleId="text-color-brand-bold">
    <w:name w:val="text-color-brand-bold"/>
    <w:basedOn w:val="DefaultParagraphFont"/>
    <w:rsid w:val="001B1D6F"/>
  </w:style>
  <w:style w:type="character" w:customStyle="1" w:styleId="Heading1Char">
    <w:name w:val="Heading 1 Char"/>
    <w:basedOn w:val="DefaultParagraphFont"/>
    <w:link w:val="Heading1"/>
    <w:uiPriority w:val="9"/>
    <w:rsid w:val="00D13C94"/>
    <w:rPr>
      <w:rFonts w:eastAsia="Times New Roman"/>
      <w:b/>
      <w:bCs/>
      <w:kern w:val="36"/>
      <w:sz w:val="48"/>
      <w:szCs w:val="48"/>
    </w:rPr>
  </w:style>
  <w:style w:type="character" w:customStyle="1" w:styleId="copyright-year">
    <w:name w:val="copyright-year"/>
    <w:basedOn w:val="DefaultParagraphFont"/>
    <w:rsid w:val="00D1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5" ma:contentTypeDescription="Creați un document nou." ma:contentTypeScope="" ma:versionID="e9aadfe4910160dedae5f584b468593b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7e2c6f56f20de6755f3c2a63e5680d97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487FC-AC37-4520-BFC2-0D00EE56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6</cp:revision>
  <dcterms:created xsi:type="dcterms:W3CDTF">2025-09-25T18:26:00Z</dcterms:created>
  <dcterms:modified xsi:type="dcterms:W3CDTF">2025-10-01T11:11:00Z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